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淮南市数据资源管理局2021年政府信息</w:t>
      </w: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公开工作年度报告</w:t>
      </w:r>
    </w:p>
    <w:p>
      <w:pPr>
        <w:ind w:firstLine="640" w:firstLineChars="200"/>
        <w:jc w:val="both"/>
        <w:rPr>
          <w:rFonts w:hint="eastAsia" w:ascii="仿宋_GB2312" w:hAnsi="宋体" w:eastAsia="仿宋_GB2312" w:cs="仿宋_GB2312"/>
          <w:i w:val="0"/>
          <w:iCs w:val="0"/>
          <w:caps w:val="0"/>
          <w:color w:val="000000"/>
          <w:spacing w:val="0"/>
          <w:sz w:val="32"/>
          <w:szCs w:val="32"/>
          <w:shd w:val="clear" w:fill="FFFFFF"/>
        </w:rPr>
      </w:pPr>
      <w:r>
        <w:rPr>
          <w:rFonts w:hint="eastAsia" w:ascii="仿宋_GB2312" w:hAnsi="宋体" w:eastAsia="仿宋_GB2312" w:cs="仿宋_GB2312"/>
          <w:i w:val="0"/>
          <w:iCs w:val="0"/>
          <w:caps w:val="0"/>
          <w:color w:val="000000"/>
          <w:spacing w:val="0"/>
          <w:sz w:val="32"/>
          <w:szCs w:val="32"/>
          <w:shd w:val="clear" w:fill="FFFFFF"/>
          <w:lang w:val="en-US" w:eastAsia="zh-CN"/>
        </w:rPr>
        <w:t>本报告是根据《中华人民共和国政府信息公开条例》（国务院令第711号）和《安徽省政务公开办公室关于做好2021年度政府信息公开工作年度报告编制和发布工作的通知》（皖政务办秘〔2021〕37号）要求，结合淮南市数据资源管理局政府信息公开</w:t>
      </w:r>
      <w:r>
        <w:rPr>
          <w:rFonts w:hint="default" w:ascii="仿宋_GB2312" w:hAnsi="宋体" w:eastAsia="仿宋_GB2312" w:cs="仿宋_GB2312"/>
          <w:i w:val="0"/>
          <w:iCs w:val="0"/>
          <w:caps w:val="0"/>
          <w:color w:val="000000"/>
          <w:spacing w:val="0"/>
          <w:sz w:val="32"/>
          <w:szCs w:val="32"/>
          <w:shd w:val="clear" w:fill="FFFFFF"/>
          <w:lang w:val="en-US" w:eastAsia="zh-CN"/>
        </w:rPr>
        <w:t>工作开展情况和有关统计数据编制而成</w:t>
      </w:r>
      <w:r>
        <w:rPr>
          <w:rFonts w:hint="eastAsia" w:ascii="仿宋_GB2312" w:hAnsi="宋体" w:eastAsia="仿宋_GB2312" w:cs="仿宋_GB2312"/>
          <w:i w:val="0"/>
          <w:iCs w:val="0"/>
          <w:caps w:val="0"/>
          <w:color w:val="000000"/>
          <w:spacing w:val="0"/>
          <w:sz w:val="32"/>
          <w:szCs w:val="32"/>
          <w:shd w:val="clear" w:fill="FFFFFF"/>
          <w:lang w:val="en-US" w:eastAsia="zh-CN"/>
        </w:rPr>
        <w:t>。全文包括：总体情况、主动公开政府信息情况、收到和处理政府信息公开申请情况、政府信息公开行政复议行政诉讼情况、存在的主要问题及改进情况、其他需要报告的事项。本年度报告中使用数据统计期限为</w:t>
      </w:r>
      <w:r>
        <w:rPr>
          <w:rFonts w:hint="eastAsia" w:ascii="仿宋_GB2312" w:hAnsi="宋体" w:eastAsia="仿宋_GB2312" w:cs="仿宋_GB2312"/>
          <w:i w:val="0"/>
          <w:iCs w:val="0"/>
          <w:caps w:val="0"/>
          <w:color w:val="000000"/>
          <w:spacing w:val="0"/>
          <w:sz w:val="32"/>
          <w:szCs w:val="32"/>
          <w:shd w:val="clear" w:fill="FFFFFF"/>
        </w:rPr>
        <w:t>202</w:t>
      </w:r>
      <w:r>
        <w:rPr>
          <w:rFonts w:hint="eastAsia" w:ascii="仿宋_GB2312" w:hAnsi="宋体" w:eastAsia="仿宋_GB2312" w:cs="仿宋_GB2312"/>
          <w:i w:val="0"/>
          <w:iCs w:val="0"/>
          <w:caps w:val="0"/>
          <w:color w:val="000000"/>
          <w:spacing w:val="0"/>
          <w:sz w:val="32"/>
          <w:szCs w:val="32"/>
          <w:shd w:val="clear" w:fill="FFFFFF"/>
          <w:lang w:val="en-US" w:eastAsia="zh-CN"/>
        </w:rPr>
        <w:t>1</w:t>
      </w:r>
      <w:r>
        <w:rPr>
          <w:rFonts w:hint="eastAsia" w:ascii="仿宋_GB2312" w:hAnsi="宋体" w:eastAsia="仿宋_GB2312" w:cs="仿宋_GB2312"/>
          <w:i w:val="0"/>
          <w:iCs w:val="0"/>
          <w:caps w:val="0"/>
          <w:color w:val="000000"/>
          <w:spacing w:val="0"/>
          <w:sz w:val="32"/>
          <w:szCs w:val="32"/>
          <w:shd w:val="clear" w:fill="FFFFFF"/>
        </w:rPr>
        <w:t>年1月1日至12月31日。本年度报告的电子版可在淮南市数据资源管理局网站（sjzyj.huainan.gov.cn）下载。如对本报告有任何疑问，请与淮南市数据资源管理局办公室联系（地址：淮南市政务中心G座318，邮政编码：232001，联系电话：0554-5368666、5368368）。</w:t>
      </w:r>
    </w:p>
    <w:p>
      <w:pPr>
        <w:numPr>
          <w:ilvl w:val="0"/>
          <w:numId w:val="0"/>
        </w:numPr>
        <w:ind w:firstLine="640" w:firstLineChars="200"/>
        <w:jc w:val="both"/>
        <w:rPr>
          <w:rFonts w:hint="eastAsia" w:ascii="仿宋_GB2312" w:hAnsi="宋体" w:eastAsia="仿宋_GB2312" w:cs="仿宋_GB2312"/>
          <w:i w:val="0"/>
          <w:iCs w:val="0"/>
          <w:caps w:val="0"/>
          <w:color w:val="000000"/>
          <w:spacing w:val="0"/>
          <w:sz w:val="32"/>
          <w:szCs w:val="32"/>
          <w:shd w:val="clear" w:fill="FFFFFF"/>
          <w:lang w:val="en-US" w:eastAsia="zh-CN"/>
        </w:rPr>
      </w:pPr>
      <w:r>
        <w:rPr>
          <w:rFonts w:hint="eastAsia" w:ascii="黑体" w:hAnsi="黑体" w:eastAsia="黑体" w:cs="黑体"/>
          <w:i w:val="0"/>
          <w:iCs w:val="0"/>
          <w:caps w:val="0"/>
          <w:color w:val="000000"/>
          <w:spacing w:val="0"/>
          <w:sz w:val="32"/>
          <w:szCs w:val="32"/>
          <w:shd w:val="clear" w:fill="FFFFFF"/>
          <w:lang w:val="en-US" w:eastAsia="zh-CN"/>
        </w:rPr>
        <w:t>一、总体情况</w:t>
      </w:r>
      <w:r>
        <w:rPr>
          <w:rFonts w:hint="eastAsia" w:ascii="仿宋_GB2312" w:hAnsi="宋体" w:eastAsia="仿宋_GB2312" w:cs="仿宋_GB2312"/>
          <w:i w:val="0"/>
          <w:iCs w:val="0"/>
          <w:caps w:val="0"/>
          <w:color w:val="000000"/>
          <w:spacing w:val="0"/>
          <w:sz w:val="32"/>
          <w:szCs w:val="32"/>
          <w:shd w:val="clear" w:fill="FFFFFF"/>
          <w:lang w:val="en-US" w:eastAsia="zh-CN"/>
        </w:rPr>
        <w:t xml:space="preserve"> </w:t>
      </w:r>
    </w:p>
    <w:p>
      <w:pPr>
        <w:ind w:firstLine="640" w:firstLineChars="200"/>
        <w:jc w:val="both"/>
        <w:rPr>
          <w:rFonts w:hint="eastAsia" w:ascii="仿宋_GB2312" w:hAnsi="宋体" w:eastAsia="仿宋_GB2312" w:cs="仿宋_GB2312"/>
          <w:i w:val="0"/>
          <w:iCs w:val="0"/>
          <w:caps w:val="0"/>
          <w:color w:val="000000"/>
          <w:spacing w:val="0"/>
          <w:sz w:val="32"/>
          <w:szCs w:val="32"/>
          <w:shd w:val="clear" w:fill="FFFFFF"/>
          <w:lang w:val="en-US" w:eastAsia="zh-CN"/>
        </w:rPr>
      </w:pPr>
      <w:r>
        <w:rPr>
          <w:rFonts w:hint="eastAsia" w:ascii="仿宋_GB2312" w:hAnsi="宋体" w:eastAsia="仿宋_GB2312" w:cs="仿宋_GB2312"/>
          <w:i w:val="0"/>
          <w:iCs w:val="0"/>
          <w:caps w:val="0"/>
          <w:color w:val="000000"/>
          <w:spacing w:val="0"/>
          <w:sz w:val="32"/>
          <w:szCs w:val="32"/>
          <w:shd w:val="clear" w:fill="FFFFFF"/>
          <w:lang w:val="en-US" w:eastAsia="zh-CN"/>
        </w:rPr>
        <w:t>2021年，淮南市数据资源管理局坚持以习近平新时代中国特色社会主义思想为指导，深入贯彻党的十九大和十九届历次全会精神，全面贯彻习近平总书记考察安徽重要讲话指示精神，</w:t>
      </w:r>
      <w:r>
        <w:rPr>
          <w:rFonts w:hint="eastAsia" w:ascii="仿宋_GB2312" w:hAnsi="宋体" w:eastAsia="仿宋_GB2312" w:cs="仿宋_GB2312"/>
          <w:i w:val="0"/>
          <w:iCs w:val="0"/>
          <w:caps w:val="0"/>
          <w:color w:val="000000"/>
          <w:spacing w:val="0"/>
          <w:sz w:val="32"/>
          <w:szCs w:val="32"/>
          <w:shd w:val="clear" w:fill="FFFFFF"/>
        </w:rPr>
        <w:t>紧扣</w:t>
      </w:r>
      <w:r>
        <w:rPr>
          <w:rFonts w:hint="eastAsia" w:ascii="仿宋_GB2312" w:hAnsi="仿宋_GB2312" w:eastAsia="仿宋_GB2312" w:cs="仿宋_GB2312"/>
          <w:sz w:val="32"/>
          <w:szCs w:val="32"/>
          <w:lang w:val="en-US" w:eastAsia="zh-CN"/>
        </w:rPr>
        <w:t>《淮南市人民政府办公室2021年政务公开重点工作任务分工》任务要求，</w:t>
      </w:r>
      <w:r>
        <w:rPr>
          <w:rFonts w:hint="eastAsia" w:ascii="仿宋_GB2312" w:hAnsi="宋体" w:eastAsia="仿宋_GB2312" w:cs="仿宋_GB2312"/>
          <w:i w:val="0"/>
          <w:iCs w:val="0"/>
          <w:caps w:val="0"/>
          <w:color w:val="000000"/>
          <w:spacing w:val="0"/>
          <w:sz w:val="32"/>
          <w:szCs w:val="32"/>
          <w:shd w:val="clear" w:fill="FFFFFF"/>
        </w:rPr>
        <w:t>聚焦公开重点，细化公开内容，秉持“公开为常态，不公开为特例”的原则，结合本单位实际，规范政务公开内容，提高服务水平。</w:t>
      </w:r>
    </w:p>
    <w:p>
      <w:pPr>
        <w:numPr>
          <w:ilvl w:val="0"/>
          <w:numId w:val="0"/>
        </w:numPr>
        <w:ind w:firstLine="640"/>
        <w:jc w:val="both"/>
        <w:rPr>
          <w:rFonts w:hint="eastAsia" w:ascii="仿宋_GB2312" w:hAnsi="宋体" w:eastAsia="仿宋_GB2312" w:cs="仿宋_GB2312"/>
          <w:i w:val="0"/>
          <w:iCs w:val="0"/>
          <w:caps w:val="0"/>
          <w:color w:val="000000"/>
          <w:spacing w:val="0"/>
          <w:sz w:val="32"/>
          <w:szCs w:val="32"/>
          <w:shd w:val="clear" w:fill="FFFFFF"/>
          <w:lang w:val="en-US" w:eastAsia="zh-CN"/>
        </w:rPr>
      </w:pPr>
      <w:r>
        <w:rPr>
          <w:rFonts w:hint="eastAsia" w:ascii="楷体" w:hAnsi="楷体" w:eastAsia="楷体" w:cs="楷体"/>
          <w:i w:val="0"/>
          <w:iCs w:val="0"/>
          <w:caps w:val="0"/>
          <w:color w:val="000000"/>
          <w:spacing w:val="0"/>
          <w:sz w:val="32"/>
          <w:szCs w:val="32"/>
          <w:shd w:val="clear" w:fill="FFFFFF"/>
          <w:lang w:val="en-US" w:eastAsia="zh-CN"/>
        </w:rPr>
        <w:t>（一）主动公开情况。</w:t>
      </w:r>
      <w:r>
        <w:rPr>
          <w:rFonts w:hint="eastAsia" w:ascii="仿宋_GB2312" w:hAnsi="宋体" w:eastAsia="仿宋_GB2312" w:cs="仿宋_GB2312"/>
          <w:i w:val="0"/>
          <w:iCs w:val="0"/>
          <w:caps w:val="0"/>
          <w:color w:val="000000"/>
          <w:spacing w:val="0"/>
          <w:sz w:val="32"/>
          <w:szCs w:val="32"/>
          <w:shd w:val="clear" w:fill="FFFFFF"/>
          <w:lang w:val="en-US" w:eastAsia="zh-CN"/>
        </w:rPr>
        <w:t>按照政府信息公开工作的新要求，围绕年度重点工作和中心任务，主动公开法定公开信息内容，依法及时公开本单位工作职能、机构设置、办公地址、办公时间等信息，及时发布年度部门预算、决算及“三公”经费情况，定期公开数据资源重点工作任务执行和落实情况，让市民更加了解数据资源工作，掌握相关政策，主动接受社会各界的监督。2021年全年，主动公开各类政府信息518条。</w:t>
      </w:r>
    </w:p>
    <w:p>
      <w:pPr>
        <w:numPr>
          <w:ilvl w:val="0"/>
          <w:numId w:val="0"/>
        </w:numPr>
        <w:ind w:firstLine="640"/>
        <w:jc w:val="both"/>
        <w:rPr>
          <w:rFonts w:hint="eastAsia" w:ascii="仿宋_GB2312" w:hAnsi="宋体" w:eastAsia="仿宋_GB2312" w:cs="仿宋_GB2312"/>
          <w:i w:val="0"/>
          <w:iCs w:val="0"/>
          <w:caps w:val="0"/>
          <w:color w:val="000000"/>
          <w:spacing w:val="0"/>
          <w:sz w:val="32"/>
          <w:szCs w:val="32"/>
          <w:shd w:val="clear" w:fill="FFFFFF"/>
          <w:lang w:val="en-US" w:eastAsia="zh-CN"/>
        </w:rPr>
      </w:pPr>
      <w:r>
        <w:rPr>
          <w:rFonts w:hint="eastAsia" w:ascii="楷体" w:hAnsi="楷体" w:eastAsia="楷体" w:cs="楷体"/>
          <w:i w:val="0"/>
          <w:iCs w:val="0"/>
          <w:caps w:val="0"/>
          <w:color w:val="000000"/>
          <w:spacing w:val="0"/>
          <w:sz w:val="32"/>
          <w:szCs w:val="32"/>
          <w:shd w:val="clear" w:fill="FFFFFF"/>
          <w:lang w:val="en-US" w:eastAsia="zh-CN"/>
        </w:rPr>
        <w:t>（二）依申请公开情况。</w:t>
      </w:r>
      <w:r>
        <w:rPr>
          <w:rFonts w:hint="eastAsia" w:ascii="仿宋_GB2312" w:hAnsi="宋体" w:eastAsia="仿宋_GB2312" w:cs="仿宋_GB2312"/>
          <w:i w:val="0"/>
          <w:iCs w:val="0"/>
          <w:caps w:val="0"/>
          <w:color w:val="000000"/>
          <w:spacing w:val="0"/>
          <w:sz w:val="32"/>
          <w:szCs w:val="32"/>
          <w:shd w:val="clear" w:fill="FFFFFF"/>
          <w:lang w:val="en-US" w:eastAsia="zh-CN"/>
        </w:rPr>
        <w:t>2021年度，我局收到依申请公开0条，不予公开0条，未发生依申请公开投诉和行政诉讼事件。</w:t>
      </w:r>
    </w:p>
    <w:p>
      <w:pPr>
        <w:numPr>
          <w:ilvl w:val="0"/>
          <w:numId w:val="0"/>
        </w:numPr>
        <w:ind w:firstLine="640"/>
        <w:jc w:val="both"/>
        <w:rPr>
          <w:rFonts w:hint="eastAsia" w:ascii="仿宋_GB2312" w:hAnsi="宋体" w:eastAsia="仿宋_GB2312" w:cs="仿宋_GB2312"/>
          <w:i w:val="0"/>
          <w:iCs w:val="0"/>
          <w:caps w:val="0"/>
          <w:color w:val="000000"/>
          <w:spacing w:val="0"/>
          <w:sz w:val="32"/>
          <w:szCs w:val="32"/>
          <w:shd w:val="clear" w:fill="FFFFFF"/>
          <w:lang w:val="en-US" w:eastAsia="zh-CN"/>
        </w:rPr>
      </w:pPr>
      <w:r>
        <w:rPr>
          <w:rFonts w:hint="eastAsia" w:ascii="楷体" w:hAnsi="楷体" w:eastAsia="楷体" w:cs="楷体"/>
          <w:i w:val="0"/>
          <w:iCs w:val="0"/>
          <w:caps w:val="0"/>
          <w:color w:val="000000"/>
          <w:spacing w:val="0"/>
          <w:sz w:val="32"/>
          <w:szCs w:val="32"/>
          <w:shd w:val="clear" w:fill="FFFFFF"/>
          <w:lang w:val="en-US" w:eastAsia="zh-CN"/>
        </w:rPr>
        <w:t>（三）政府信息管理情况。</w:t>
      </w:r>
      <w:r>
        <w:rPr>
          <w:rFonts w:hint="eastAsia" w:ascii="仿宋_GB2312" w:hAnsi="宋体" w:eastAsia="仿宋_GB2312" w:cs="仿宋_GB2312"/>
          <w:i w:val="0"/>
          <w:iCs w:val="0"/>
          <w:caps w:val="0"/>
          <w:color w:val="000000"/>
          <w:spacing w:val="0"/>
          <w:sz w:val="32"/>
          <w:szCs w:val="32"/>
          <w:shd w:val="clear" w:fill="FFFFFF"/>
          <w:lang w:val="en-US" w:eastAsia="zh-CN"/>
        </w:rPr>
        <w:t>我局先后修订了《市数据资源管理局政务公开考核制度》《市数据资源管理局政府信息动态调整机制》《市数据资源管理局政府信息公开保密审查制度》等制度，不断规范政务公开工作流程。严格落实政务公开保密审查制度，严格审核把关，定期开展自查，及时对照发现的问题整改完善，杜绝错误敏感信息上网。</w:t>
      </w:r>
    </w:p>
    <w:p>
      <w:pPr>
        <w:numPr>
          <w:ilvl w:val="0"/>
          <w:numId w:val="0"/>
        </w:numPr>
        <w:ind w:firstLine="640"/>
        <w:jc w:val="both"/>
        <w:rPr>
          <w:rFonts w:hint="eastAsia" w:ascii="仿宋_GB2312" w:hAnsi="宋体" w:eastAsia="仿宋_GB2312" w:cs="仿宋_GB2312"/>
          <w:i w:val="0"/>
          <w:iCs w:val="0"/>
          <w:caps w:val="0"/>
          <w:color w:val="000000"/>
          <w:spacing w:val="0"/>
          <w:sz w:val="32"/>
          <w:szCs w:val="32"/>
          <w:shd w:val="clear" w:fill="FFFFFF"/>
          <w:lang w:val="en-US" w:eastAsia="zh-CN"/>
        </w:rPr>
      </w:pPr>
      <w:r>
        <w:rPr>
          <w:rFonts w:hint="eastAsia" w:ascii="楷体" w:hAnsi="楷体" w:eastAsia="楷体" w:cs="楷体"/>
          <w:i w:val="0"/>
          <w:iCs w:val="0"/>
          <w:caps w:val="0"/>
          <w:color w:val="000000"/>
          <w:spacing w:val="0"/>
          <w:sz w:val="32"/>
          <w:szCs w:val="32"/>
          <w:shd w:val="clear" w:fill="FFFFFF"/>
          <w:lang w:val="en-US" w:eastAsia="zh-CN"/>
        </w:rPr>
        <w:t>（四）平台建设情况。</w:t>
      </w:r>
      <w:r>
        <w:rPr>
          <w:rFonts w:hint="eastAsia" w:ascii="仿宋_GB2312" w:hAnsi="宋体" w:eastAsia="仿宋_GB2312" w:cs="仿宋_GB2312"/>
          <w:i w:val="0"/>
          <w:iCs w:val="0"/>
          <w:caps w:val="0"/>
          <w:color w:val="000000"/>
          <w:spacing w:val="0"/>
          <w:sz w:val="32"/>
          <w:szCs w:val="32"/>
          <w:shd w:val="clear" w:fill="FFFFFF"/>
          <w:lang w:val="en-US" w:eastAsia="zh-CN"/>
        </w:rPr>
        <w:t>建立健全信息公开工作体系，进一步规范局门户网站建设，完善政务公开栏目，全年受理公开信箱10件，办结率100%。在市政务服务大厅设置政策咨询服务台，为群众提供政策咨询服务。</w:t>
      </w:r>
    </w:p>
    <w:p>
      <w:pPr>
        <w:numPr>
          <w:ilvl w:val="0"/>
          <w:numId w:val="0"/>
        </w:numPr>
        <w:ind w:firstLine="640"/>
        <w:jc w:val="both"/>
        <w:rPr>
          <w:rFonts w:hint="eastAsia" w:ascii="仿宋_GB2312" w:hAnsi="宋体" w:eastAsia="仿宋_GB2312" w:cs="仿宋_GB2312"/>
          <w:i w:val="0"/>
          <w:iCs w:val="0"/>
          <w:caps w:val="0"/>
          <w:color w:val="000000"/>
          <w:spacing w:val="0"/>
          <w:sz w:val="32"/>
          <w:szCs w:val="32"/>
          <w:shd w:val="clear" w:fill="FFFFFF"/>
          <w:lang w:val="en-US" w:eastAsia="zh-CN"/>
        </w:rPr>
      </w:pPr>
      <w:r>
        <w:rPr>
          <w:rFonts w:hint="eastAsia" w:ascii="楷体" w:hAnsi="楷体" w:eastAsia="楷体" w:cs="楷体"/>
          <w:i w:val="0"/>
          <w:iCs w:val="0"/>
          <w:caps w:val="0"/>
          <w:color w:val="000000"/>
          <w:spacing w:val="0"/>
          <w:sz w:val="32"/>
          <w:szCs w:val="32"/>
          <w:shd w:val="clear" w:fill="FFFFFF"/>
          <w:lang w:val="en-US" w:eastAsia="zh-CN"/>
        </w:rPr>
        <w:t>（五）监督保障情况。</w:t>
      </w:r>
      <w:r>
        <w:rPr>
          <w:rFonts w:hint="eastAsia" w:ascii="仿宋_GB2312" w:hAnsi="微软雅黑" w:eastAsia="仿宋_GB2312" w:cs="仿宋_GB2312"/>
          <w:b/>
          <w:bCs/>
          <w:i w:val="0"/>
          <w:iCs w:val="0"/>
          <w:caps w:val="0"/>
          <w:color w:val="3D3D3D"/>
          <w:spacing w:val="0"/>
          <w:kern w:val="0"/>
          <w:sz w:val="32"/>
          <w:szCs w:val="32"/>
          <w:u w:val="none"/>
          <w:shd w:val="clear" w:fill="FFFFFF"/>
          <w:lang w:val="en-US" w:eastAsia="zh-CN" w:bidi="ar"/>
        </w:rPr>
        <w:t>一是</w:t>
      </w:r>
      <w:r>
        <w:rPr>
          <w:rFonts w:hint="eastAsia" w:ascii="仿宋_GB2312" w:hAnsi="宋体" w:eastAsia="仿宋_GB2312" w:cs="仿宋_GB2312"/>
          <w:i w:val="0"/>
          <w:iCs w:val="0"/>
          <w:caps w:val="0"/>
          <w:color w:val="000000"/>
          <w:spacing w:val="0"/>
          <w:sz w:val="32"/>
          <w:szCs w:val="32"/>
          <w:shd w:val="clear" w:fill="FFFFFF"/>
          <w:lang w:val="en-US" w:eastAsia="zh-CN"/>
        </w:rPr>
        <w:t>加强组织领导。成立由局主要负责同志为组长、分管领导为副组长，各科室负责人为成员的政务公开工作领导小组统筹开展全局政务公开工作，并指导局本级政务公开工作考核。</w:t>
      </w:r>
      <w:r>
        <w:rPr>
          <w:rFonts w:hint="eastAsia" w:ascii="仿宋_GB2312" w:hAnsi="宋体" w:eastAsia="仿宋_GB2312" w:cs="仿宋_GB2312"/>
          <w:b/>
          <w:bCs/>
          <w:i w:val="0"/>
          <w:iCs w:val="0"/>
          <w:caps w:val="0"/>
          <w:color w:val="000000"/>
          <w:spacing w:val="0"/>
          <w:sz w:val="32"/>
          <w:szCs w:val="32"/>
          <w:shd w:val="clear" w:fill="FFFFFF"/>
          <w:lang w:val="en-US" w:eastAsia="zh-CN"/>
        </w:rPr>
        <w:t>二是</w:t>
      </w:r>
      <w:r>
        <w:rPr>
          <w:rFonts w:hint="eastAsia" w:ascii="仿宋_GB2312" w:hAnsi="宋体" w:eastAsia="仿宋_GB2312" w:cs="仿宋_GB2312"/>
          <w:i w:val="0"/>
          <w:iCs w:val="0"/>
          <w:caps w:val="0"/>
          <w:color w:val="000000"/>
          <w:spacing w:val="0"/>
          <w:sz w:val="32"/>
          <w:szCs w:val="32"/>
          <w:shd w:val="clear" w:fill="FFFFFF"/>
          <w:lang w:val="en-US" w:eastAsia="zh-CN"/>
        </w:rPr>
        <w:t>健全公开制度。按照新修订的《中华人民共和国政府信息公开条例》健全完善主动公开制度、依申请公开制度、源头认定机制、投诉举报办理制度等制度。</w:t>
      </w:r>
      <w:r>
        <w:rPr>
          <w:rFonts w:hint="eastAsia" w:ascii="仿宋_GB2312" w:hAnsi="宋体" w:eastAsia="仿宋_GB2312" w:cs="仿宋_GB2312"/>
          <w:b/>
          <w:bCs/>
          <w:i w:val="0"/>
          <w:iCs w:val="0"/>
          <w:caps w:val="0"/>
          <w:color w:val="000000"/>
          <w:spacing w:val="0"/>
          <w:sz w:val="32"/>
          <w:szCs w:val="32"/>
          <w:shd w:val="clear" w:fill="FFFFFF"/>
          <w:lang w:val="en-US" w:eastAsia="zh-CN"/>
        </w:rPr>
        <w:t>三是</w:t>
      </w:r>
      <w:r>
        <w:rPr>
          <w:rFonts w:hint="eastAsia" w:ascii="仿宋_GB2312" w:hAnsi="宋体" w:eastAsia="仿宋_GB2312" w:cs="仿宋_GB2312"/>
          <w:i w:val="0"/>
          <w:iCs w:val="0"/>
          <w:caps w:val="0"/>
          <w:color w:val="000000"/>
          <w:spacing w:val="0"/>
          <w:sz w:val="32"/>
          <w:szCs w:val="32"/>
          <w:shd w:val="clear" w:fill="FFFFFF"/>
          <w:lang w:val="en-US" w:eastAsia="zh-CN"/>
        </w:rPr>
        <w:t>做好整改提升工作。积极参加市政府组织的网站建设培训，信息公开现场整改会，提高网站建设业务水平，接受社会评议。定期开展网站日常自查工作，发现问题及时整改。全年未出现政府信息公开责任追究情况。</w:t>
      </w:r>
    </w:p>
    <w:p>
      <w:pPr>
        <w:numPr>
          <w:ilvl w:val="0"/>
          <w:numId w:val="0"/>
        </w:numPr>
        <w:ind w:firstLine="640"/>
        <w:jc w:val="both"/>
        <w:rPr>
          <w:rFonts w:hint="eastAsia" w:ascii="仿宋_GB2312" w:hAnsi="宋体" w:eastAsia="仿宋_GB2312" w:cs="仿宋_GB2312"/>
          <w:i w:val="0"/>
          <w:iCs w:val="0"/>
          <w:caps w:val="0"/>
          <w:color w:val="000000"/>
          <w:spacing w:val="0"/>
          <w:sz w:val="32"/>
          <w:szCs w:val="32"/>
          <w:shd w:val="clear" w:fill="FFFFFF"/>
          <w:lang w:val="en-US" w:eastAsia="zh-CN"/>
        </w:rPr>
      </w:pPr>
      <w:r>
        <w:rPr>
          <w:rFonts w:hint="eastAsia" w:ascii="黑体" w:hAnsi="黑体" w:eastAsia="黑体" w:cs="黑体"/>
          <w:i w:val="0"/>
          <w:iCs w:val="0"/>
          <w:caps w:val="0"/>
          <w:color w:val="000000"/>
          <w:spacing w:val="0"/>
          <w:sz w:val="32"/>
          <w:szCs w:val="32"/>
          <w:shd w:val="clear" w:fill="FFFFFF"/>
          <w:lang w:val="en-US" w:eastAsia="zh-CN"/>
        </w:rPr>
        <w:t>二、主动公开政府信息情况</w:t>
      </w:r>
    </w:p>
    <w:tbl>
      <w:tblPr>
        <w:tblStyle w:val="3"/>
        <w:tblpPr w:leftFromText="180" w:rightFromText="180" w:vertAnchor="text" w:horzAnchor="page" w:tblpX="2100" w:tblpY="256"/>
        <w:tblOverlap w:val="never"/>
        <w:tblW w:w="81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2025"/>
        <w:gridCol w:w="2025"/>
        <w:gridCol w:w="2025"/>
        <w:gridCol w:w="20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7" w:hRule="atLeast"/>
        </w:trPr>
        <w:tc>
          <w:tcPr>
            <w:tcW w:w="8100" w:type="dxa"/>
            <w:gridSpan w:val="4"/>
            <w:tcBorders>
              <w:top w:val="single" w:color="auto" w:sz="8" w:space="0"/>
              <w:left w:val="single" w:color="auto" w:sz="8" w:space="0"/>
              <w:bottom w:val="single" w:color="auto" w:sz="8" w:space="0"/>
              <w:right w:val="single" w:color="auto" w:sz="8" w:space="0"/>
            </w:tcBorders>
            <w:shd w:val="clear" w:color="auto" w:fill="C6D9F1"/>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7" w:hRule="atLeast"/>
        </w:trPr>
        <w:tc>
          <w:tcPr>
            <w:tcW w:w="202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2025"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w:t>
            </w:r>
            <w:r>
              <w:rPr>
                <w:rFonts w:hint="eastAsia" w:ascii="宋体" w:hAnsi="宋体" w:eastAsia="宋体" w:cs="宋体"/>
                <w:kern w:val="0"/>
                <w:sz w:val="20"/>
                <w:szCs w:val="20"/>
                <w:lang w:val="en-US" w:eastAsia="zh-CN" w:bidi="ar"/>
              </w:rPr>
              <w:t>制发件数</w:t>
            </w:r>
          </w:p>
        </w:tc>
        <w:tc>
          <w:tcPr>
            <w:tcW w:w="2025"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本年废止件数</w:t>
            </w:r>
          </w:p>
        </w:tc>
        <w:tc>
          <w:tcPr>
            <w:tcW w:w="2025"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现行有效件</w:t>
            </w:r>
            <w:r>
              <w:rPr>
                <w:rFonts w:hint="eastAsia" w:ascii="宋体" w:hAnsi="宋体" w:eastAsia="宋体" w:cs="宋体"/>
                <w:kern w:val="0"/>
                <w:sz w:val="20"/>
                <w:szCs w:val="20"/>
                <w:lang w:val="en-US" w:eastAsia="zh-CN" w:bidi="ar"/>
              </w:rPr>
              <w:t>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7" w:hRule="atLeast"/>
        </w:trPr>
        <w:tc>
          <w:tcPr>
            <w:tcW w:w="202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规章</w:t>
            </w:r>
          </w:p>
        </w:tc>
        <w:tc>
          <w:tcPr>
            <w:tcW w:w="202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宋体" w:hAnsi="宋体" w:eastAsia="宋体" w:cs="宋体"/>
                <w:color w:val="000000"/>
                <w:kern w:val="0"/>
                <w:sz w:val="20"/>
                <w:szCs w:val="20"/>
                <w:lang w:val="en-US" w:eastAsia="zh-CN" w:bidi="ar"/>
              </w:rPr>
              <w:t>0</w:t>
            </w:r>
          </w:p>
        </w:tc>
        <w:tc>
          <w:tcPr>
            <w:tcW w:w="202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宋体" w:hAnsi="宋体" w:eastAsia="宋体" w:cs="宋体"/>
                <w:color w:val="000000"/>
                <w:kern w:val="0"/>
                <w:sz w:val="20"/>
                <w:szCs w:val="20"/>
                <w:lang w:val="en-US" w:eastAsia="zh-CN" w:bidi="ar"/>
              </w:rPr>
              <w:t>0</w:t>
            </w:r>
          </w:p>
        </w:tc>
        <w:tc>
          <w:tcPr>
            <w:tcW w:w="202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eastAsia="宋体" w:cs="Calibri"/>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7" w:hRule="atLeast"/>
        </w:trPr>
        <w:tc>
          <w:tcPr>
            <w:tcW w:w="202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行政规范性文件</w:t>
            </w:r>
          </w:p>
        </w:tc>
        <w:tc>
          <w:tcPr>
            <w:tcW w:w="202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宋体" w:hAnsi="宋体" w:eastAsia="宋体" w:cs="宋体"/>
                <w:color w:val="000000"/>
                <w:kern w:val="0"/>
                <w:sz w:val="20"/>
                <w:szCs w:val="20"/>
                <w:lang w:val="en-US" w:eastAsia="zh-CN" w:bidi="ar"/>
              </w:rPr>
              <w:t>2</w:t>
            </w:r>
          </w:p>
        </w:tc>
        <w:tc>
          <w:tcPr>
            <w:tcW w:w="202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宋体" w:hAnsi="宋体" w:eastAsia="宋体" w:cs="宋体"/>
                <w:color w:val="000000"/>
                <w:kern w:val="0"/>
                <w:sz w:val="20"/>
                <w:szCs w:val="20"/>
                <w:lang w:val="en-US" w:eastAsia="zh-CN" w:bidi="ar"/>
              </w:rPr>
              <w:t>0</w:t>
            </w:r>
          </w:p>
        </w:tc>
        <w:tc>
          <w:tcPr>
            <w:tcW w:w="202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eastAsia="宋体" w:cs="Calibri"/>
                <w:kern w:val="0"/>
                <w:sz w:val="21"/>
                <w:szCs w:val="21"/>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7" w:hRule="atLeast"/>
        </w:trPr>
        <w:tc>
          <w:tcPr>
            <w:tcW w:w="8100" w:type="dxa"/>
            <w:gridSpan w:val="4"/>
            <w:tcBorders>
              <w:top w:val="nil"/>
              <w:left w:val="single" w:color="auto" w:sz="8" w:space="0"/>
              <w:bottom w:val="single" w:color="auto" w:sz="8" w:space="0"/>
              <w:right w:val="single" w:color="auto" w:sz="8" w:space="0"/>
            </w:tcBorders>
            <w:shd w:val="clear" w:color="auto" w:fill="C6D9F1"/>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7" w:hRule="atLeast"/>
        </w:trPr>
        <w:tc>
          <w:tcPr>
            <w:tcW w:w="202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6075"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7" w:hRule="atLeast"/>
        </w:trPr>
        <w:tc>
          <w:tcPr>
            <w:tcW w:w="202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行政许可</w:t>
            </w:r>
          </w:p>
        </w:tc>
        <w:tc>
          <w:tcPr>
            <w:tcW w:w="6075"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eastAsia="宋体" w:cs="Calibri"/>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7" w:hRule="atLeast"/>
        </w:trPr>
        <w:tc>
          <w:tcPr>
            <w:tcW w:w="8100" w:type="dxa"/>
            <w:gridSpan w:val="4"/>
            <w:tcBorders>
              <w:top w:val="nil"/>
              <w:left w:val="single" w:color="auto" w:sz="8" w:space="0"/>
              <w:bottom w:val="single" w:color="auto" w:sz="8" w:space="0"/>
              <w:right w:val="single" w:color="auto" w:sz="8" w:space="0"/>
            </w:tcBorders>
            <w:shd w:val="clear" w:color="auto" w:fill="C6D9F1"/>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7" w:hRule="atLeast"/>
        </w:trPr>
        <w:tc>
          <w:tcPr>
            <w:tcW w:w="202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信息内容</w:t>
            </w:r>
          </w:p>
        </w:tc>
        <w:tc>
          <w:tcPr>
            <w:tcW w:w="6075" w:type="dxa"/>
            <w:gridSpan w:val="3"/>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7" w:hRule="atLeast"/>
        </w:trPr>
        <w:tc>
          <w:tcPr>
            <w:tcW w:w="202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行政处罚</w:t>
            </w:r>
          </w:p>
        </w:tc>
        <w:tc>
          <w:tcPr>
            <w:tcW w:w="6075"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宋体" w:hAnsi="宋体" w:eastAsia="宋体" w:cs="宋体"/>
                <w:color w:val="000000"/>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7" w:hRule="atLeast"/>
        </w:trPr>
        <w:tc>
          <w:tcPr>
            <w:tcW w:w="202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行政强制</w:t>
            </w:r>
          </w:p>
        </w:tc>
        <w:tc>
          <w:tcPr>
            <w:tcW w:w="6075"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宋体" w:hAnsi="宋体" w:eastAsia="宋体" w:cs="宋体"/>
                <w:color w:val="000000"/>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7" w:hRule="atLeast"/>
        </w:trPr>
        <w:tc>
          <w:tcPr>
            <w:tcW w:w="8100" w:type="dxa"/>
            <w:gridSpan w:val="4"/>
            <w:tcBorders>
              <w:top w:val="nil"/>
              <w:left w:val="single" w:color="auto" w:sz="8" w:space="0"/>
              <w:bottom w:val="single" w:color="auto" w:sz="8" w:space="0"/>
              <w:right w:val="single" w:color="auto" w:sz="8" w:space="0"/>
            </w:tcBorders>
            <w:shd w:val="clear" w:color="auto" w:fill="C6D9F1"/>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7" w:hRule="atLeast"/>
        </w:trPr>
        <w:tc>
          <w:tcPr>
            <w:tcW w:w="202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6075" w:type="dxa"/>
            <w:gridSpan w:val="3"/>
            <w:tcBorders>
              <w:top w:val="nil"/>
              <w:left w:val="nil"/>
              <w:bottom w:val="single" w:color="auto" w:sz="8" w:space="0"/>
              <w:right w:val="single" w:color="000000"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5" w:hRule="atLeast"/>
        </w:trPr>
        <w:tc>
          <w:tcPr>
            <w:tcW w:w="202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行政事业性收费</w:t>
            </w:r>
          </w:p>
        </w:tc>
        <w:tc>
          <w:tcPr>
            <w:tcW w:w="6075" w:type="dxa"/>
            <w:gridSpan w:val="3"/>
            <w:tcBorders>
              <w:top w:val="nil"/>
              <w:left w:val="nil"/>
              <w:bottom w:val="single" w:color="auto" w:sz="8" w:space="0"/>
              <w:right w:val="single" w:color="000000" w:sz="8" w:space="0"/>
            </w:tcBorders>
            <w:noWrap w:val="0"/>
            <w:tcMar>
              <w:left w:w="57" w:type="dxa"/>
              <w:right w:w="57" w:type="dxa"/>
            </w:tcMar>
            <w:vAlign w:val="center"/>
          </w:tcPr>
          <w:p>
            <w:pPr>
              <w:jc w:val="center"/>
              <w:rPr>
                <w:rFonts w:hint="eastAsia" w:ascii="宋体" w:eastAsiaTheme="minorEastAsia"/>
                <w:sz w:val="24"/>
                <w:szCs w:val="24"/>
                <w:lang w:val="en-US" w:eastAsia="zh-CN"/>
              </w:rPr>
            </w:pPr>
            <w:r>
              <w:rPr>
                <w:rFonts w:hint="eastAsia" w:ascii="宋体"/>
                <w:sz w:val="24"/>
                <w:szCs w:val="24"/>
                <w:lang w:val="en-US" w:eastAsia="zh-CN"/>
              </w:rPr>
              <w:t>0</w:t>
            </w:r>
          </w:p>
        </w:tc>
      </w:tr>
    </w:tbl>
    <w:p>
      <w:pPr>
        <w:numPr>
          <w:ilvl w:val="0"/>
          <w:numId w:val="0"/>
        </w:numPr>
        <w:jc w:val="both"/>
        <w:rPr>
          <w:rFonts w:hint="eastAsia" w:ascii="黑体" w:hAnsi="黑体" w:eastAsia="黑体" w:cs="黑体"/>
          <w:b w:val="0"/>
          <w:bCs w:val="0"/>
          <w:i w:val="0"/>
          <w:iCs w:val="0"/>
          <w:caps w:val="0"/>
          <w:color w:val="333333"/>
          <w:spacing w:val="0"/>
          <w:sz w:val="32"/>
          <w:szCs w:val="32"/>
          <w:shd w:val="clear" w:color="auto" w:fill="FFFFFF"/>
        </w:rPr>
      </w:pPr>
    </w:p>
    <w:p>
      <w:pPr>
        <w:numPr>
          <w:ilvl w:val="0"/>
          <w:numId w:val="1"/>
        </w:numPr>
        <w:ind w:firstLine="640"/>
        <w:jc w:val="both"/>
        <w:rPr>
          <w:rFonts w:hint="eastAsia" w:ascii="黑体" w:hAnsi="黑体" w:eastAsia="黑体" w:cs="黑体"/>
          <w:b w:val="0"/>
          <w:bCs w:val="0"/>
          <w:i w:val="0"/>
          <w:iCs w:val="0"/>
          <w:caps w:val="0"/>
          <w:color w:val="333333"/>
          <w:spacing w:val="0"/>
          <w:sz w:val="32"/>
          <w:szCs w:val="32"/>
          <w:shd w:val="clear" w:color="auto" w:fill="FFFFFF"/>
        </w:rPr>
      </w:pPr>
      <w:r>
        <w:rPr>
          <w:rFonts w:hint="eastAsia" w:ascii="黑体" w:hAnsi="黑体" w:eastAsia="黑体" w:cs="黑体"/>
          <w:b w:val="0"/>
          <w:bCs w:val="0"/>
          <w:i w:val="0"/>
          <w:iCs w:val="0"/>
          <w:caps w:val="0"/>
          <w:color w:val="333333"/>
          <w:spacing w:val="0"/>
          <w:sz w:val="32"/>
          <w:szCs w:val="32"/>
          <w:shd w:val="clear" w:color="auto" w:fill="FFFFFF"/>
        </w:rPr>
        <w:t>收到和处理政府信息公开申请情况</w:t>
      </w:r>
    </w:p>
    <w:tbl>
      <w:tblPr>
        <w:tblStyle w:val="3"/>
        <w:tblW w:w="8379"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660"/>
        <w:gridCol w:w="810"/>
        <w:gridCol w:w="2769"/>
        <w:gridCol w:w="591"/>
        <w:gridCol w:w="591"/>
        <w:gridCol w:w="591"/>
        <w:gridCol w:w="591"/>
        <w:gridCol w:w="591"/>
        <w:gridCol w:w="593"/>
        <w:gridCol w:w="592"/>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32" w:hRule="atLeast"/>
          <w:jc w:val="center"/>
        </w:trPr>
        <w:tc>
          <w:tcPr>
            <w:tcW w:w="4239" w:type="dxa"/>
            <w:gridSpan w:val="3"/>
            <w:vMerge w:val="restart"/>
            <w:tcBorders>
              <w:top w:val="single" w:color="auto" w:sz="8" w:space="0"/>
              <w:left w:val="single" w:color="auto" w:sz="8" w:space="0"/>
              <w:bottom w:val="outset"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楷体" w:hAnsi="楷体" w:eastAsia="楷体" w:cs="楷体"/>
                <w:kern w:val="0"/>
                <w:sz w:val="20"/>
                <w:szCs w:val="20"/>
                <w:lang w:val="en-US" w:eastAsia="zh-CN" w:bidi="ar"/>
              </w:rPr>
              <w:t>（本列数据的勾稽关系为：第一项加第二项之和，等于第三项加第四项之和）</w:t>
            </w:r>
          </w:p>
        </w:tc>
        <w:tc>
          <w:tcPr>
            <w:tcW w:w="4140" w:type="dxa"/>
            <w:gridSpan w:val="7"/>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32" w:hRule="atLeast"/>
          <w:jc w:val="center"/>
        </w:trPr>
        <w:tc>
          <w:tcPr>
            <w:tcW w:w="4239" w:type="dxa"/>
            <w:gridSpan w:val="3"/>
            <w:vMerge w:val="continue"/>
            <w:tcBorders>
              <w:top w:val="single" w:color="auto" w:sz="8" w:space="0"/>
              <w:left w:val="single" w:color="auto" w:sz="8" w:space="0"/>
              <w:bottom w:val="outset"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591" w:type="dxa"/>
            <w:vMerge w:val="restart"/>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自然人</w:t>
            </w:r>
          </w:p>
        </w:tc>
        <w:tc>
          <w:tcPr>
            <w:tcW w:w="2957" w:type="dxa"/>
            <w:gridSpan w:val="5"/>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法人或其他组织</w:t>
            </w:r>
          </w:p>
        </w:tc>
        <w:tc>
          <w:tcPr>
            <w:tcW w:w="592" w:type="dxa"/>
            <w:vMerge w:val="restart"/>
            <w:tcBorders>
              <w:top w:val="single" w:color="auto" w:sz="8" w:space="0"/>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55" w:hRule="atLeast"/>
          <w:jc w:val="center"/>
        </w:trPr>
        <w:tc>
          <w:tcPr>
            <w:tcW w:w="4239" w:type="dxa"/>
            <w:gridSpan w:val="3"/>
            <w:vMerge w:val="continue"/>
            <w:tcBorders>
              <w:top w:val="single" w:color="auto" w:sz="8" w:space="0"/>
              <w:left w:val="single" w:color="auto" w:sz="8" w:space="0"/>
              <w:bottom w:val="outset"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591" w:type="dxa"/>
            <w:vMerge w:val="continue"/>
            <w:tcBorders>
              <w:top w:val="nil"/>
              <w:left w:val="nil"/>
              <w:bottom w:val="single" w:color="auto" w:sz="8" w:space="0"/>
              <w:right w:val="single" w:color="auto" w:sz="8" w:space="0"/>
            </w:tcBorders>
            <w:noWrap w:val="0"/>
            <w:tcMar>
              <w:left w:w="57" w:type="dxa"/>
              <w:right w:w="57" w:type="dxa"/>
            </w:tcMar>
            <w:vAlign w:val="center"/>
          </w:tcPr>
          <w:p>
            <w:pPr>
              <w:rPr>
                <w:rFonts w:hint="eastAsia" w:ascii="宋体"/>
                <w:sz w:val="24"/>
                <w:szCs w:val="24"/>
              </w:rPr>
            </w:pPr>
          </w:p>
        </w:tc>
        <w:tc>
          <w:tcPr>
            <w:tcW w:w="591"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商业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企业</w:t>
            </w:r>
          </w:p>
        </w:tc>
        <w:tc>
          <w:tcPr>
            <w:tcW w:w="591"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科研</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机构</w:t>
            </w:r>
          </w:p>
        </w:tc>
        <w:tc>
          <w:tcPr>
            <w:tcW w:w="591"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社会公益组织</w:t>
            </w:r>
          </w:p>
        </w:tc>
        <w:tc>
          <w:tcPr>
            <w:tcW w:w="591"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法律服务机构</w:t>
            </w:r>
          </w:p>
        </w:tc>
        <w:tc>
          <w:tcPr>
            <w:tcW w:w="593"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其他</w:t>
            </w:r>
          </w:p>
        </w:tc>
        <w:tc>
          <w:tcPr>
            <w:tcW w:w="592" w:type="dxa"/>
            <w:vMerge w:val="continue"/>
            <w:tcBorders>
              <w:top w:val="single" w:color="auto" w:sz="8" w:space="0"/>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32" w:hRule="atLeast"/>
          <w:jc w:val="center"/>
        </w:trPr>
        <w:tc>
          <w:tcPr>
            <w:tcW w:w="4239" w:type="dxa"/>
            <w:gridSpan w:val="3"/>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一、本年新收政府信息公开申请数量</w:t>
            </w:r>
          </w:p>
        </w:tc>
        <w:tc>
          <w:tcPr>
            <w:tcW w:w="591"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eastAsia="宋体" w:cs="Calibri"/>
                <w:kern w:val="0"/>
                <w:sz w:val="20"/>
                <w:szCs w:val="20"/>
                <w:lang w:val="en-US" w:eastAsia="zh-CN" w:bidi="ar"/>
              </w:rPr>
              <w:t>0</w:t>
            </w:r>
          </w:p>
        </w:tc>
        <w:tc>
          <w:tcPr>
            <w:tcW w:w="591"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eastAsia="宋体" w:cs="Calibri"/>
                <w:kern w:val="0"/>
                <w:sz w:val="20"/>
                <w:szCs w:val="20"/>
                <w:lang w:val="en-US" w:eastAsia="zh-CN" w:bidi="ar"/>
              </w:rPr>
              <w:t>0</w:t>
            </w:r>
          </w:p>
        </w:tc>
        <w:tc>
          <w:tcPr>
            <w:tcW w:w="591"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eastAsia="宋体" w:cs="Calibri"/>
                <w:kern w:val="0"/>
                <w:sz w:val="20"/>
                <w:szCs w:val="20"/>
                <w:lang w:val="en-US" w:eastAsia="zh-CN" w:bidi="ar"/>
              </w:rPr>
              <w:t>0</w:t>
            </w:r>
          </w:p>
        </w:tc>
        <w:tc>
          <w:tcPr>
            <w:tcW w:w="591"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eastAsia="宋体" w:cs="Calibri"/>
                <w:kern w:val="0"/>
                <w:sz w:val="20"/>
                <w:szCs w:val="20"/>
                <w:lang w:val="en-US" w:eastAsia="zh-CN" w:bidi="ar"/>
              </w:rPr>
              <w:t>0</w:t>
            </w:r>
          </w:p>
        </w:tc>
        <w:tc>
          <w:tcPr>
            <w:tcW w:w="591"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eastAsia="宋体" w:cs="Calibri"/>
                <w:kern w:val="0"/>
                <w:sz w:val="20"/>
                <w:szCs w:val="20"/>
                <w:lang w:val="en-US" w:eastAsia="zh-CN" w:bidi="ar"/>
              </w:rPr>
              <w:t>0</w:t>
            </w:r>
          </w:p>
        </w:tc>
        <w:tc>
          <w:tcPr>
            <w:tcW w:w="593"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eastAsia="宋体" w:cs="Calibri"/>
                <w:kern w:val="0"/>
                <w:sz w:val="20"/>
                <w:szCs w:val="20"/>
                <w:lang w:val="en-US" w:eastAsia="zh-CN" w:bidi="ar"/>
              </w:rPr>
              <w:t>0</w:t>
            </w:r>
          </w:p>
        </w:tc>
        <w:tc>
          <w:tcPr>
            <w:tcW w:w="592"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eastAsia="宋体"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32" w:hRule="atLeast"/>
          <w:jc w:val="center"/>
        </w:trPr>
        <w:tc>
          <w:tcPr>
            <w:tcW w:w="4239" w:type="dxa"/>
            <w:gridSpan w:val="3"/>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二、上年结转政府信息公开申请数量</w:t>
            </w:r>
          </w:p>
        </w:tc>
        <w:tc>
          <w:tcPr>
            <w:tcW w:w="591"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eastAsia="宋体" w:cs="Calibri"/>
                <w:kern w:val="0"/>
                <w:sz w:val="20"/>
                <w:szCs w:val="20"/>
                <w:lang w:val="en-US" w:eastAsia="zh-CN" w:bidi="ar"/>
              </w:rPr>
              <w:t>0</w:t>
            </w:r>
          </w:p>
        </w:tc>
        <w:tc>
          <w:tcPr>
            <w:tcW w:w="591"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eastAsia="宋体" w:cs="Calibri"/>
                <w:kern w:val="0"/>
                <w:sz w:val="20"/>
                <w:szCs w:val="20"/>
                <w:lang w:val="en-US" w:eastAsia="zh-CN" w:bidi="ar"/>
              </w:rPr>
              <w:t>0</w:t>
            </w:r>
          </w:p>
        </w:tc>
        <w:tc>
          <w:tcPr>
            <w:tcW w:w="591"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eastAsia="宋体" w:cs="Calibri"/>
                <w:kern w:val="0"/>
                <w:sz w:val="20"/>
                <w:szCs w:val="20"/>
                <w:lang w:val="en-US" w:eastAsia="zh-CN" w:bidi="ar"/>
              </w:rPr>
              <w:t>0</w:t>
            </w:r>
          </w:p>
        </w:tc>
        <w:tc>
          <w:tcPr>
            <w:tcW w:w="591"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eastAsia="宋体" w:cs="Calibri"/>
                <w:kern w:val="0"/>
                <w:sz w:val="20"/>
                <w:szCs w:val="20"/>
                <w:lang w:val="en-US" w:eastAsia="zh-CN" w:bidi="ar"/>
              </w:rPr>
              <w:t>0</w:t>
            </w:r>
          </w:p>
        </w:tc>
        <w:tc>
          <w:tcPr>
            <w:tcW w:w="591"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eastAsia="宋体" w:cs="Calibri"/>
                <w:kern w:val="0"/>
                <w:sz w:val="20"/>
                <w:szCs w:val="20"/>
                <w:lang w:val="en-US" w:eastAsia="zh-CN" w:bidi="ar"/>
              </w:rPr>
              <w:t>0</w:t>
            </w:r>
          </w:p>
        </w:tc>
        <w:tc>
          <w:tcPr>
            <w:tcW w:w="593"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eastAsia="宋体" w:cs="Calibri"/>
                <w:kern w:val="0"/>
                <w:sz w:val="20"/>
                <w:szCs w:val="20"/>
                <w:lang w:val="en-US" w:eastAsia="zh-CN" w:bidi="ar"/>
              </w:rPr>
              <w:t>0</w:t>
            </w:r>
          </w:p>
        </w:tc>
        <w:tc>
          <w:tcPr>
            <w:tcW w:w="592"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eastAsia="宋体"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32" w:hRule="atLeast"/>
          <w:jc w:val="center"/>
        </w:trPr>
        <w:tc>
          <w:tcPr>
            <w:tcW w:w="660" w:type="dxa"/>
            <w:vMerge w:val="restart"/>
            <w:tcBorders>
              <w:top w:val="nil"/>
              <w:left w:val="single" w:color="auto" w:sz="8" w:space="0"/>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三、本年度办理结果</w:t>
            </w:r>
          </w:p>
        </w:tc>
        <w:tc>
          <w:tcPr>
            <w:tcW w:w="3579" w:type="dxa"/>
            <w:gridSpan w:val="2"/>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（一）予以公开</w:t>
            </w:r>
          </w:p>
        </w:tc>
        <w:tc>
          <w:tcPr>
            <w:tcW w:w="591"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eastAsia="宋体" w:cs="Calibri"/>
                <w:kern w:val="0"/>
                <w:sz w:val="20"/>
                <w:szCs w:val="20"/>
                <w:lang w:val="en-US" w:eastAsia="zh-CN" w:bidi="ar"/>
              </w:rPr>
              <w:t>0</w:t>
            </w:r>
          </w:p>
        </w:tc>
        <w:tc>
          <w:tcPr>
            <w:tcW w:w="591"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eastAsia="宋体" w:cs="Calibri"/>
                <w:kern w:val="0"/>
                <w:sz w:val="20"/>
                <w:szCs w:val="20"/>
                <w:lang w:val="en-US" w:eastAsia="zh-CN" w:bidi="ar"/>
              </w:rPr>
              <w:t>0</w:t>
            </w:r>
          </w:p>
        </w:tc>
        <w:tc>
          <w:tcPr>
            <w:tcW w:w="591"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eastAsia="宋体" w:cs="Calibri"/>
                <w:kern w:val="0"/>
                <w:sz w:val="20"/>
                <w:szCs w:val="20"/>
                <w:lang w:val="en-US" w:eastAsia="zh-CN" w:bidi="ar"/>
              </w:rPr>
              <w:t>0</w:t>
            </w:r>
          </w:p>
        </w:tc>
        <w:tc>
          <w:tcPr>
            <w:tcW w:w="591"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eastAsia="宋体" w:cs="Calibri"/>
                <w:kern w:val="0"/>
                <w:sz w:val="20"/>
                <w:szCs w:val="20"/>
                <w:lang w:val="en-US" w:eastAsia="zh-CN" w:bidi="ar"/>
              </w:rPr>
              <w:t>0</w:t>
            </w:r>
          </w:p>
        </w:tc>
        <w:tc>
          <w:tcPr>
            <w:tcW w:w="591"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eastAsia="宋体" w:cs="Calibri"/>
                <w:kern w:val="0"/>
                <w:sz w:val="20"/>
                <w:szCs w:val="20"/>
                <w:lang w:val="en-US" w:eastAsia="zh-CN" w:bidi="ar"/>
              </w:rPr>
              <w:t>0</w:t>
            </w:r>
          </w:p>
        </w:tc>
        <w:tc>
          <w:tcPr>
            <w:tcW w:w="593"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eastAsia="宋体" w:cs="Calibri"/>
                <w:kern w:val="0"/>
                <w:sz w:val="20"/>
                <w:szCs w:val="20"/>
                <w:lang w:val="en-US" w:eastAsia="zh-CN" w:bidi="ar"/>
              </w:rPr>
              <w:t>0</w:t>
            </w:r>
          </w:p>
        </w:tc>
        <w:tc>
          <w:tcPr>
            <w:tcW w:w="592"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eastAsia="宋体"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44" w:hRule="atLeast"/>
          <w:jc w:val="center"/>
        </w:trPr>
        <w:tc>
          <w:tcPr>
            <w:tcW w:w="660"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3579" w:type="dxa"/>
            <w:gridSpan w:val="2"/>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（二）部分公开</w:t>
            </w:r>
            <w:r>
              <w:rPr>
                <w:rFonts w:hint="eastAsia" w:ascii="楷体" w:hAnsi="楷体" w:eastAsia="楷体" w:cs="楷体"/>
                <w:kern w:val="0"/>
                <w:sz w:val="20"/>
                <w:szCs w:val="20"/>
                <w:lang w:val="en-US" w:eastAsia="zh-CN" w:bidi="ar"/>
              </w:rPr>
              <w:t>（区分处理的，只计这一情形，不计其他情形）</w:t>
            </w:r>
          </w:p>
        </w:tc>
        <w:tc>
          <w:tcPr>
            <w:tcW w:w="591"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eastAsia="宋体" w:cs="Calibri"/>
                <w:kern w:val="0"/>
                <w:sz w:val="20"/>
                <w:szCs w:val="20"/>
                <w:lang w:val="en-US" w:eastAsia="zh-CN" w:bidi="ar"/>
              </w:rPr>
              <w:t>0</w:t>
            </w:r>
          </w:p>
        </w:tc>
        <w:tc>
          <w:tcPr>
            <w:tcW w:w="591"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eastAsia="宋体" w:cs="Calibri"/>
                <w:kern w:val="0"/>
                <w:sz w:val="20"/>
                <w:szCs w:val="20"/>
                <w:lang w:val="en-US" w:eastAsia="zh-CN" w:bidi="ar"/>
              </w:rPr>
              <w:t>0</w:t>
            </w:r>
          </w:p>
        </w:tc>
        <w:tc>
          <w:tcPr>
            <w:tcW w:w="591"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eastAsia="宋体" w:cs="Calibri"/>
                <w:kern w:val="0"/>
                <w:sz w:val="20"/>
                <w:szCs w:val="20"/>
                <w:lang w:val="en-US" w:eastAsia="zh-CN" w:bidi="ar"/>
              </w:rPr>
              <w:t>0</w:t>
            </w:r>
          </w:p>
        </w:tc>
        <w:tc>
          <w:tcPr>
            <w:tcW w:w="591"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eastAsia="宋体" w:cs="Calibri"/>
                <w:kern w:val="0"/>
                <w:sz w:val="20"/>
                <w:szCs w:val="20"/>
                <w:lang w:val="en-US" w:eastAsia="zh-CN" w:bidi="ar"/>
              </w:rPr>
              <w:t>0</w:t>
            </w:r>
          </w:p>
        </w:tc>
        <w:tc>
          <w:tcPr>
            <w:tcW w:w="591"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eastAsia="宋体" w:cs="Calibri"/>
                <w:kern w:val="0"/>
                <w:sz w:val="20"/>
                <w:szCs w:val="20"/>
                <w:lang w:val="en-US" w:eastAsia="zh-CN" w:bidi="ar"/>
              </w:rPr>
              <w:t>0</w:t>
            </w:r>
          </w:p>
        </w:tc>
        <w:tc>
          <w:tcPr>
            <w:tcW w:w="593"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eastAsia="宋体" w:cs="Calibri"/>
                <w:kern w:val="0"/>
                <w:sz w:val="20"/>
                <w:szCs w:val="20"/>
                <w:lang w:val="en-US" w:eastAsia="zh-CN" w:bidi="ar"/>
              </w:rPr>
              <w:t>0</w:t>
            </w:r>
          </w:p>
        </w:tc>
        <w:tc>
          <w:tcPr>
            <w:tcW w:w="592"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eastAsia="宋体"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32" w:hRule="atLeast"/>
          <w:jc w:val="center"/>
        </w:trPr>
        <w:tc>
          <w:tcPr>
            <w:tcW w:w="660"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810" w:type="dxa"/>
            <w:vMerge w:val="restart"/>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（三）不予公开</w:t>
            </w:r>
          </w:p>
        </w:tc>
        <w:tc>
          <w:tcPr>
            <w:tcW w:w="276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1.属于国家秘密</w:t>
            </w:r>
          </w:p>
        </w:tc>
        <w:tc>
          <w:tcPr>
            <w:tcW w:w="591"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eastAsia="宋体" w:cs="Calibri"/>
                <w:kern w:val="0"/>
                <w:sz w:val="20"/>
                <w:szCs w:val="20"/>
                <w:lang w:val="en-US" w:eastAsia="zh-CN" w:bidi="ar"/>
              </w:rPr>
              <w:t>0</w:t>
            </w:r>
          </w:p>
        </w:tc>
        <w:tc>
          <w:tcPr>
            <w:tcW w:w="591"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eastAsia="宋体" w:cs="Calibri"/>
                <w:kern w:val="0"/>
                <w:sz w:val="20"/>
                <w:szCs w:val="20"/>
                <w:lang w:val="en-US" w:eastAsia="zh-CN" w:bidi="ar"/>
              </w:rPr>
              <w:t>0</w:t>
            </w:r>
          </w:p>
        </w:tc>
        <w:tc>
          <w:tcPr>
            <w:tcW w:w="591"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eastAsia="宋体" w:cs="Calibri"/>
                <w:kern w:val="0"/>
                <w:sz w:val="20"/>
                <w:szCs w:val="20"/>
                <w:lang w:val="en-US" w:eastAsia="zh-CN" w:bidi="ar"/>
              </w:rPr>
              <w:t>0</w:t>
            </w:r>
          </w:p>
        </w:tc>
        <w:tc>
          <w:tcPr>
            <w:tcW w:w="591"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eastAsia="宋体" w:cs="Calibri"/>
                <w:kern w:val="0"/>
                <w:sz w:val="20"/>
                <w:szCs w:val="20"/>
                <w:lang w:val="en-US" w:eastAsia="zh-CN" w:bidi="ar"/>
              </w:rPr>
              <w:t>0</w:t>
            </w:r>
          </w:p>
        </w:tc>
        <w:tc>
          <w:tcPr>
            <w:tcW w:w="591"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eastAsia="宋体" w:cs="Calibri"/>
                <w:kern w:val="0"/>
                <w:sz w:val="20"/>
                <w:szCs w:val="20"/>
                <w:lang w:val="en-US" w:eastAsia="zh-CN" w:bidi="ar"/>
              </w:rPr>
              <w:t>0</w:t>
            </w:r>
          </w:p>
        </w:tc>
        <w:tc>
          <w:tcPr>
            <w:tcW w:w="593"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eastAsia="宋体" w:cs="Calibri"/>
                <w:kern w:val="0"/>
                <w:sz w:val="20"/>
                <w:szCs w:val="20"/>
                <w:lang w:val="en-US" w:eastAsia="zh-CN" w:bidi="ar"/>
              </w:rPr>
              <w:t>0</w:t>
            </w:r>
          </w:p>
        </w:tc>
        <w:tc>
          <w:tcPr>
            <w:tcW w:w="592"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eastAsia="宋体"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32" w:hRule="atLeast"/>
          <w:jc w:val="center"/>
        </w:trPr>
        <w:tc>
          <w:tcPr>
            <w:tcW w:w="660"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810"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276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2.其他法律行政法规禁止公开</w:t>
            </w:r>
          </w:p>
        </w:tc>
        <w:tc>
          <w:tcPr>
            <w:tcW w:w="591"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eastAsia="宋体" w:cs="Calibri"/>
                <w:kern w:val="0"/>
                <w:sz w:val="20"/>
                <w:szCs w:val="20"/>
                <w:lang w:val="en-US" w:eastAsia="zh-CN" w:bidi="ar"/>
              </w:rPr>
              <w:t>0</w:t>
            </w:r>
          </w:p>
        </w:tc>
        <w:tc>
          <w:tcPr>
            <w:tcW w:w="591"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eastAsia="宋体" w:cs="Calibri"/>
                <w:kern w:val="0"/>
                <w:sz w:val="20"/>
                <w:szCs w:val="20"/>
                <w:lang w:val="en-US" w:eastAsia="zh-CN" w:bidi="ar"/>
              </w:rPr>
              <w:t>0</w:t>
            </w:r>
          </w:p>
        </w:tc>
        <w:tc>
          <w:tcPr>
            <w:tcW w:w="591"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eastAsia="宋体" w:cs="Calibri"/>
                <w:kern w:val="0"/>
                <w:sz w:val="20"/>
                <w:szCs w:val="20"/>
                <w:lang w:val="en-US" w:eastAsia="zh-CN" w:bidi="ar"/>
              </w:rPr>
              <w:t>0</w:t>
            </w:r>
          </w:p>
        </w:tc>
        <w:tc>
          <w:tcPr>
            <w:tcW w:w="591"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eastAsia="宋体" w:cs="Calibri"/>
                <w:kern w:val="0"/>
                <w:sz w:val="20"/>
                <w:szCs w:val="20"/>
                <w:lang w:val="en-US" w:eastAsia="zh-CN" w:bidi="ar"/>
              </w:rPr>
              <w:t>0</w:t>
            </w:r>
          </w:p>
        </w:tc>
        <w:tc>
          <w:tcPr>
            <w:tcW w:w="591"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eastAsia="宋体" w:cs="Calibri"/>
                <w:kern w:val="0"/>
                <w:sz w:val="20"/>
                <w:szCs w:val="20"/>
                <w:lang w:val="en-US" w:eastAsia="zh-CN" w:bidi="ar"/>
              </w:rPr>
              <w:t>0</w:t>
            </w:r>
          </w:p>
        </w:tc>
        <w:tc>
          <w:tcPr>
            <w:tcW w:w="593"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eastAsia="宋体" w:cs="Calibri"/>
                <w:kern w:val="0"/>
                <w:sz w:val="20"/>
                <w:szCs w:val="20"/>
                <w:lang w:val="en-US" w:eastAsia="zh-CN" w:bidi="ar"/>
              </w:rPr>
              <w:t>0</w:t>
            </w:r>
          </w:p>
        </w:tc>
        <w:tc>
          <w:tcPr>
            <w:tcW w:w="592"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eastAsia="宋体"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32" w:hRule="atLeast"/>
          <w:jc w:val="center"/>
        </w:trPr>
        <w:tc>
          <w:tcPr>
            <w:tcW w:w="660"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810"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276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3.危及“三安全一稳定”</w:t>
            </w:r>
          </w:p>
        </w:tc>
        <w:tc>
          <w:tcPr>
            <w:tcW w:w="591"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eastAsia="宋体" w:cs="Calibri"/>
                <w:kern w:val="0"/>
                <w:sz w:val="20"/>
                <w:szCs w:val="20"/>
                <w:lang w:val="en-US" w:eastAsia="zh-CN" w:bidi="ar"/>
              </w:rPr>
              <w:t>0</w:t>
            </w:r>
          </w:p>
        </w:tc>
        <w:tc>
          <w:tcPr>
            <w:tcW w:w="591"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eastAsia="宋体" w:cs="Calibri"/>
                <w:kern w:val="0"/>
                <w:sz w:val="20"/>
                <w:szCs w:val="20"/>
                <w:lang w:val="en-US" w:eastAsia="zh-CN" w:bidi="ar"/>
              </w:rPr>
              <w:t>0</w:t>
            </w:r>
          </w:p>
        </w:tc>
        <w:tc>
          <w:tcPr>
            <w:tcW w:w="591"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eastAsia="宋体" w:cs="Calibri"/>
                <w:kern w:val="0"/>
                <w:sz w:val="20"/>
                <w:szCs w:val="20"/>
                <w:lang w:val="en-US" w:eastAsia="zh-CN" w:bidi="ar"/>
              </w:rPr>
              <w:t>0</w:t>
            </w:r>
          </w:p>
        </w:tc>
        <w:tc>
          <w:tcPr>
            <w:tcW w:w="591"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eastAsia="宋体" w:cs="Calibri"/>
                <w:kern w:val="0"/>
                <w:sz w:val="20"/>
                <w:szCs w:val="20"/>
                <w:lang w:val="en-US" w:eastAsia="zh-CN" w:bidi="ar"/>
              </w:rPr>
              <w:t>0</w:t>
            </w:r>
          </w:p>
        </w:tc>
        <w:tc>
          <w:tcPr>
            <w:tcW w:w="591"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eastAsia="宋体" w:cs="Calibri"/>
                <w:kern w:val="0"/>
                <w:sz w:val="20"/>
                <w:szCs w:val="20"/>
                <w:lang w:val="en-US" w:eastAsia="zh-CN" w:bidi="ar"/>
              </w:rPr>
              <w:t>0</w:t>
            </w:r>
          </w:p>
        </w:tc>
        <w:tc>
          <w:tcPr>
            <w:tcW w:w="593"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eastAsia="宋体" w:cs="Calibri"/>
                <w:kern w:val="0"/>
                <w:sz w:val="20"/>
                <w:szCs w:val="20"/>
                <w:lang w:val="en-US" w:eastAsia="zh-CN" w:bidi="ar"/>
              </w:rPr>
              <w:t>0</w:t>
            </w:r>
          </w:p>
        </w:tc>
        <w:tc>
          <w:tcPr>
            <w:tcW w:w="592"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eastAsia="宋体"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32" w:hRule="atLeast"/>
          <w:jc w:val="center"/>
        </w:trPr>
        <w:tc>
          <w:tcPr>
            <w:tcW w:w="660"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810"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276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4.保护第三方合法权益</w:t>
            </w:r>
          </w:p>
        </w:tc>
        <w:tc>
          <w:tcPr>
            <w:tcW w:w="591"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eastAsia="宋体" w:cs="Calibri"/>
                <w:kern w:val="0"/>
                <w:sz w:val="20"/>
                <w:szCs w:val="20"/>
                <w:lang w:val="en-US" w:eastAsia="zh-CN" w:bidi="ar"/>
              </w:rPr>
              <w:t>0</w:t>
            </w:r>
          </w:p>
        </w:tc>
        <w:tc>
          <w:tcPr>
            <w:tcW w:w="591"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eastAsia="宋体" w:cs="Calibri"/>
                <w:kern w:val="0"/>
                <w:sz w:val="20"/>
                <w:szCs w:val="20"/>
                <w:lang w:val="en-US" w:eastAsia="zh-CN" w:bidi="ar"/>
              </w:rPr>
              <w:t>0</w:t>
            </w:r>
          </w:p>
        </w:tc>
        <w:tc>
          <w:tcPr>
            <w:tcW w:w="591"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eastAsia="宋体" w:cs="Calibri"/>
                <w:kern w:val="0"/>
                <w:sz w:val="20"/>
                <w:szCs w:val="20"/>
                <w:lang w:val="en-US" w:eastAsia="zh-CN" w:bidi="ar"/>
              </w:rPr>
              <w:t>0</w:t>
            </w:r>
          </w:p>
        </w:tc>
        <w:tc>
          <w:tcPr>
            <w:tcW w:w="591"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eastAsia="宋体" w:cs="Calibri"/>
                <w:kern w:val="0"/>
                <w:sz w:val="20"/>
                <w:szCs w:val="20"/>
                <w:lang w:val="en-US" w:eastAsia="zh-CN" w:bidi="ar"/>
              </w:rPr>
              <w:t>0</w:t>
            </w:r>
          </w:p>
        </w:tc>
        <w:tc>
          <w:tcPr>
            <w:tcW w:w="591"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eastAsia="宋体" w:cs="Calibri"/>
                <w:kern w:val="0"/>
                <w:sz w:val="20"/>
                <w:szCs w:val="20"/>
                <w:lang w:val="en-US" w:eastAsia="zh-CN" w:bidi="ar"/>
              </w:rPr>
              <w:t>0</w:t>
            </w:r>
          </w:p>
        </w:tc>
        <w:tc>
          <w:tcPr>
            <w:tcW w:w="593"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eastAsia="宋体" w:cs="Calibri"/>
                <w:kern w:val="0"/>
                <w:sz w:val="20"/>
                <w:szCs w:val="20"/>
                <w:lang w:val="en-US" w:eastAsia="zh-CN" w:bidi="ar"/>
              </w:rPr>
              <w:t>0</w:t>
            </w:r>
          </w:p>
        </w:tc>
        <w:tc>
          <w:tcPr>
            <w:tcW w:w="592"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eastAsia="宋体"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32" w:hRule="atLeast"/>
          <w:jc w:val="center"/>
        </w:trPr>
        <w:tc>
          <w:tcPr>
            <w:tcW w:w="660"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810"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276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5.属于三类内部事务信息</w:t>
            </w:r>
          </w:p>
        </w:tc>
        <w:tc>
          <w:tcPr>
            <w:tcW w:w="591"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eastAsia="宋体" w:cs="Calibri"/>
                <w:kern w:val="0"/>
                <w:sz w:val="20"/>
                <w:szCs w:val="20"/>
                <w:lang w:val="en-US" w:eastAsia="zh-CN" w:bidi="ar"/>
              </w:rPr>
              <w:t>0</w:t>
            </w:r>
          </w:p>
        </w:tc>
        <w:tc>
          <w:tcPr>
            <w:tcW w:w="591"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eastAsia="宋体" w:cs="Calibri"/>
                <w:kern w:val="0"/>
                <w:sz w:val="20"/>
                <w:szCs w:val="20"/>
                <w:lang w:val="en-US" w:eastAsia="zh-CN" w:bidi="ar"/>
              </w:rPr>
              <w:t>0</w:t>
            </w:r>
          </w:p>
        </w:tc>
        <w:tc>
          <w:tcPr>
            <w:tcW w:w="591"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eastAsia="宋体" w:cs="Calibri"/>
                <w:kern w:val="0"/>
                <w:sz w:val="20"/>
                <w:szCs w:val="20"/>
                <w:lang w:val="en-US" w:eastAsia="zh-CN" w:bidi="ar"/>
              </w:rPr>
              <w:t>0</w:t>
            </w:r>
          </w:p>
        </w:tc>
        <w:tc>
          <w:tcPr>
            <w:tcW w:w="591"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eastAsia="宋体" w:cs="Calibri"/>
                <w:kern w:val="0"/>
                <w:sz w:val="20"/>
                <w:szCs w:val="20"/>
                <w:lang w:val="en-US" w:eastAsia="zh-CN" w:bidi="ar"/>
              </w:rPr>
              <w:t>0</w:t>
            </w:r>
          </w:p>
        </w:tc>
        <w:tc>
          <w:tcPr>
            <w:tcW w:w="591"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eastAsia="宋体" w:cs="Calibri"/>
                <w:kern w:val="0"/>
                <w:sz w:val="20"/>
                <w:szCs w:val="20"/>
                <w:lang w:val="en-US" w:eastAsia="zh-CN" w:bidi="ar"/>
              </w:rPr>
              <w:t>0</w:t>
            </w:r>
          </w:p>
        </w:tc>
        <w:tc>
          <w:tcPr>
            <w:tcW w:w="593"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eastAsia="宋体" w:cs="Calibri"/>
                <w:kern w:val="0"/>
                <w:sz w:val="20"/>
                <w:szCs w:val="20"/>
                <w:lang w:val="en-US" w:eastAsia="zh-CN" w:bidi="ar"/>
              </w:rPr>
              <w:t>0</w:t>
            </w:r>
          </w:p>
        </w:tc>
        <w:tc>
          <w:tcPr>
            <w:tcW w:w="592"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eastAsia="宋体"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32" w:hRule="atLeast"/>
          <w:jc w:val="center"/>
        </w:trPr>
        <w:tc>
          <w:tcPr>
            <w:tcW w:w="660"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810"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276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6.属于四类过程性信息</w:t>
            </w:r>
          </w:p>
        </w:tc>
        <w:tc>
          <w:tcPr>
            <w:tcW w:w="591"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eastAsia="宋体" w:cs="Calibri"/>
                <w:kern w:val="0"/>
                <w:sz w:val="20"/>
                <w:szCs w:val="20"/>
                <w:lang w:val="en-US" w:eastAsia="zh-CN" w:bidi="ar"/>
              </w:rPr>
              <w:t>0</w:t>
            </w:r>
          </w:p>
        </w:tc>
        <w:tc>
          <w:tcPr>
            <w:tcW w:w="591"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eastAsia="宋体" w:cs="Calibri"/>
                <w:kern w:val="0"/>
                <w:sz w:val="20"/>
                <w:szCs w:val="20"/>
                <w:lang w:val="en-US" w:eastAsia="zh-CN" w:bidi="ar"/>
              </w:rPr>
              <w:t>0</w:t>
            </w:r>
          </w:p>
        </w:tc>
        <w:tc>
          <w:tcPr>
            <w:tcW w:w="591"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eastAsia="宋体" w:cs="Calibri"/>
                <w:kern w:val="0"/>
                <w:sz w:val="20"/>
                <w:szCs w:val="20"/>
                <w:lang w:val="en-US" w:eastAsia="zh-CN" w:bidi="ar"/>
              </w:rPr>
              <w:t>0</w:t>
            </w:r>
          </w:p>
        </w:tc>
        <w:tc>
          <w:tcPr>
            <w:tcW w:w="591"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eastAsia="宋体" w:cs="Calibri"/>
                <w:kern w:val="0"/>
                <w:sz w:val="20"/>
                <w:szCs w:val="20"/>
                <w:lang w:val="en-US" w:eastAsia="zh-CN" w:bidi="ar"/>
              </w:rPr>
              <w:t>0</w:t>
            </w:r>
          </w:p>
        </w:tc>
        <w:tc>
          <w:tcPr>
            <w:tcW w:w="591"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eastAsia="宋体" w:cs="Calibri"/>
                <w:kern w:val="0"/>
                <w:sz w:val="20"/>
                <w:szCs w:val="20"/>
                <w:lang w:val="en-US" w:eastAsia="zh-CN" w:bidi="ar"/>
              </w:rPr>
              <w:t>0</w:t>
            </w:r>
          </w:p>
        </w:tc>
        <w:tc>
          <w:tcPr>
            <w:tcW w:w="593"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eastAsia="宋体" w:cs="Calibri"/>
                <w:kern w:val="0"/>
                <w:sz w:val="20"/>
                <w:szCs w:val="20"/>
                <w:lang w:val="en-US" w:eastAsia="zh-CN" w:bidi="ar"/>
              </w:rPr>
              <w:t>0</w:t>
            </w:r>
          </w:p>
        </w:tc>
        <w:tc>
          <w:tcPr>
            <w:tcW w:w="592"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eastAsia="宋体"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32" w:hRule="atLeast"/>
          <w:jc w:val="center"/>
        </w:trPr>
        <w:tc>
          <w:tcPr>
            <w:tcW w:w="660"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810"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276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7.属于行政执法案卷</w:t>
            </w:r>
          </w:p>
        </w:tc>
        <w:tc>
          <w:tcPr>
            <w:tcW w:w="591"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eastAsia="宋体" w:cs="Calibri"/>
                <w:kern w:val="0"/>
                <w:sz w:val="20"/>
                <w:szCs w:val="20"/>
                <w:lang w:val="en-US" w:eastAsia="zh-CN" w:bidi="ar"/>
              </w:rPr>
              <w:t>0</w:t>
            </w:r>
          </w:p>
        </w:tc>
        <w:tc>
          <w:tcPr>
            <w:tcW w:w="591"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eastAsia="宋体" w:cs="Calibri"/>
                <w:kern w:val="0"/>
                <w:sz w:val="20"/>
                <w:szCs w:val="20"/>
                <w:lang w:val="en-US" w:eastAsia="zh-CN" w:bidi="ar"/>
              </w:rPr>
              <w:t>0</w:t>
            </w:r>
          </w:p>
        </w:tc>
        <w:tc>
          <w:tcPr>
            <w:tcW w:w="591"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eastAsia="宋体" w:cs="Calibri"/>
                <w:kern w:val="0"/>
                <w:sz w:val="20"/>
                <w:szCs w:val="20"/>
                <w:lang w:val="en-US" w:eastAsia="zh-CN" w:bidi="ar"/>
              </w:rPr>
              <w:t>0</w:t>
            </w:r>
          </w:p>
        </w:tc>
        <w:tc>
          <w:tcPr>
            <w:tcW w:w="591"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eastAsia="宋体" w:cs="Calibri"/>
                <w:kern w:val="0"/>
                <w:sz w:val="20"/>
                <w:szCs w:val="20"/>
                <w:lang w:val="en-US" w:eastAsia="zh-CN" w:bidi="ar"/>
              </w:rPr>
              <w:t>0</w:t>
            </w:r>
          </w:p>
        </w:tc>
        <w:tc>
          <w:tcPr>
            <w:tcW w:w="591"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eastAsia="宋体" w:cs="Calibri"/>
                <w:kern w:val="0"/>
                <w:sz w:val="20"/>
                <w:szCs w:val="20"/>
                <w:lang w:val="en-US" w:eastAsia="zh-CN" w:bidi="ar"/>
              </w:rPr>
              <w:t>0</w:t>
            </w:r>
          </w:p>
        </w:tc>
        <w:tc>
          <w:tcPr>
            <w:tcW w:w="593"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eastAsia="宋体" w:cs="Calibri"/>
                <w:kern w:val="0"/>
                <w:sz w:val="20"/>
                <w:szCs w:val="20"/>
                <w:lang w:val="en-US" w:eastAsia="zh-CN" w:bidi="ar"/>
              </w:rPr>
              <w:t>0</w:t>
            </w:r>
          </w:p>
        </w:tc>
        <w:tc>
          <w:tcPr>
            <w:tcW w:w="592"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eastAsia="宋体"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32" w:hRule="atLeast"/>
          <w:jc w:val="center"/>
        </w:trPr>
        <w:tc>
          <w:tcPr>
            <w:tcW w:w="660"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810"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276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8.属于行政查询事项</w:t>
            </w:r>
          </w:p>
        </w:tc>
        <w:tc>
          <w:tcPr>
            <w:tcW w:w="591"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eastAsia="宋体" w:cs="Calibri"/>
                <w:kern w:val="0"/>
                <w:sz w:val="20"/>
                <w:szCs w:val="20"/>
                <w:lang w:val="en-US" w:eastAsia="zh-CN" w:bidi="ar"/>
              </w:rPr>
              <w:t>0</w:t>
            </w:r>
          </w:p>
        </w:tc>
        <w:tc>
          <w:tcPr>
            <w:tcW w:w="591"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eastAsia="宋体" w:cs="Calibri"/>
                <w:kern w:val="0"/>
                <w:sz w:val="20"/>
                <w:szCs w:val="20"/>
                <w:lang w:val="en-US" w:eastAsia="zh-CN" w:bidi="ar"/>
              </w:rPr>
              <w:t>0</w:t>
            </w:r>
          </w:p>
        </w:tc>
        <w:tc>
          <w:tcPr>
            <w:tcW w:w="591"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eastAsia="宋体" w:cs="Calibri"/>
                <w:kern w:val="0"/>
                <w:sz w:val="20"/>
                <w:szCs w:val="20"/>
                <w:lang w:val="en-US" w:eastAsia="zh-CN" w:bidi="ar"/>
              </w:rPr>
              <w:t>0</w:t>
            </w:r>
          </w:p>
        </w:tc>
        <w:tc>
          <w:tcPr>
            <w:tcW w:w="591"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eastAsia="宋体" w:cs="Calibri"/>
                <w:kern w:val="0"/>
                <w:sz w:val="20"/>
                <w:szCs w:val="20"/>
                <w:lang w:val="en-US" w:eastAsia="zh-CN" w:bidi="ar"/>
              </w:rPr>
              <w:t>0</w:t>
            </w:r>
          </w:p>
        </w:tc>
        <w:tc>
          <w:tcPr>
            <w:tcW w:w="591"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eastAsia="宋体" w:cs="Calibri"/>
                <w:kern w:val="0"/>
                <w:sz w:val="20"/>
                <w:szCs w:val="20"/>
                <w:lang w:val="en-US" w:eastAsia="zh-CN" w:bidi="ar"/>
              </w:rPr>
              <w:t>0</w:t>
            </w:r>
          </w:p>
        </w:tc>
        <w:tc>
          <w:tcPr>
            <w:tcW w:w="593"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eastAsia="宋体" w:cs="Calibri"/>
                <w:kern w:val="0"/>
                <w:sz w:val="20"/>
                <w:szCs w:val="20"/>
                <w:lang w:val="en-US" w:eastAsia="zh-CN" w:bidi="ar"/>
              </w:rPr>
              <w:t>0</w:t>
            </w:r>
          </w:p>
        </w:tc>
        <w:tc>
          <w:tcPr>
            <w:tcW w:w="592"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eastAsia="宋体"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32" w:hRule="atLeast"/>
          <w:jc w:val="center"/>
        </w:trPr>
        <w:tc>
          <w:tcPr>
            <w:tcW w:w="660"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810" w:type="dxa"/>
            <w:vMerge w:val="restart"/>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（四）无法提供</w:t>
            </w:r>
          </w:p>
        </w:tc>
        <w:tc>
          <w:tcPr>
            <w:tcW w:w="276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1.本机关不掌握相关政府信息</w:t>
            </w:r>
          </w:p>
        </w:tc>
        <w:tc>
          <w:tcPr>
            <w:tcW w:w="591"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eastAsia="宋体" w:cs="Calibri"/>
                <w:kern w:val="0"/>
                <w:sz w:val="20"/>
                <w:szCs w:val="20"/>
                <w:lang w:val="en-US" w:eastAsia="zh-CN" w:bidi="ar"/>
              </w:rPr>
              <w:t>0</w:t>
            </w:r>
          </w:p>
        </w:tc>
        <w:tc>
          <w:tcPr>
            <w:tcW w:w="591"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eastAsia="宋体" w:cs="Calibri"/>
                <w:kern w:val="0"/>
                <w:sz w:val="20"/>
                <w:szCs w:val="20"/>
                <w:lang w:val="en-US" w:eastAsia="zh-CN" w:bidi="ar"/>
              </w:rPr>
              <w:t>0</w:t>
            </w:r>
          </w:p>
        </w:tc>
        <w:tc>
          <w:tcPr>
            <w:tcW w:w="591"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eastAsia="宋体" w:cs="Calibri"/>
                <w:kern w:val="0"/>
                <w:sz w:val="20"/>
                <w:szCs w:val="20"/>
                <w:lang w:val="en-US" w:eastAsia="zh-CN" w:bidi="ar"/>
              </w:rPr>
              <w:t>0</w:t>
            </w:r>
          </w:p>
        </w:tc>
        <w:tc>
          <w:tcPr>
            <w:tcW w:w="591"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eastAsia="宋体" w:cs="Calibri"/>
                <w:kern w:val="0"/>
                <w:sz w:val="20"/>
                <w:szCs w:val="20"/>
                <w:lang w:val="en-US" w:eastAsia="zh-CN" w:bidi="ar"/>
              </w:rPr>
              <w:t>0</w:t>
            </w:r>
          </w:p>
        </w:tc>
        <w:tc>
          <w:tcPr>
            <w:tcW w:w="591"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eastAsia="宋体" w:cs="Calibri"/>
                <w:kern w:val="0"/>
                <w:sz w:val="20"/>
                <w:szCs w:val="20"/>
                <w:lang w:val="en-US" w:eastAsia="zh-CN" w:bidi="ar"/>
              </w:rPr>
              <w:t>0</w:t>
            </w:r>
          </w:p>
        </w:tc>
        <w:tc>
          <w:tcPr>
            <w:tcW w:w="593"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eastAsia="宋体" w:cs="Calibri"/>
                <w:kern w:val="0"/>
                <w:sz w:val="20"/>
                <w:szCs w:val="20"/>
                <w:lang w:val="en-US" w:eastAsia="zh-CN" w:bidi="ar"/>
              </w:rPr>
              <w:t>0</w:t>
            </w:r>
          </w:p>
        </w:tc>
        <w:tc>
          <w:tcPr>
            <w:tcW w:w="592"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eastAsia="宋体"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32" w:hRule="atLeast"/>
          <w:jc w:val="center"/>
        </w:trPr>
        <w:tc>
          <w:tcPr>
            <w:tcW w:w="660"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810"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276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2.没有现成信息需要另行制作</w:t>
            </w:r>
          </w:p>
        </w:tc>
        <w:tc>
          <w:tcPr>
            <w:tcW w:w="591"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eastAsia="宋体" w:cs="Calibri"/>
                <w:kern w:val="0"/>
                <w:sz w:val="20"/>
                <w:szCs w:val="20"/>
                <w:lang w:val="en-US" w:eastAsia="zh-CN" w:bidi="ar"/>
              </w:rPr>
              <w:t>0</w:t>
            </w:r>
          </w:p>
        </w:tc>
        <w:tc>
          <w:tcPr>
            <w:tcW w:w="591"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eastAsia="宋体" w:cs="Calibri"/>
                <w:kern w:val="0"/>
                <w:sz w:val="20"/>
                <w:szCs w:val="20"/>
                <w:lang w:val="en-US" w:eastAsia="zh-CN" w:bidi="ar"/>
              </w:rPr>
              <w:t>0</w:t>
            </w:r>
          </w:p>
        </w:tc>
        <w:tc>
          <w:tcPr>
            <w:tcW w:w="591"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eastAsia="宋体" w:cs="Calibri"/>
                <w:kern w:val="0"/>
                <w:sz w:val="20"/>
                <w:szCs w:val="20"/>
                <w:lang w:val="en-US" w:eastAsia="zh-CN" w:bidi="ar"/>
              </w:rPr>
              <w:t>0</w:t>
            </w:r>
          </w:p>
        </w:tc>
        <w:tc>
          <w:tcPr>
            <w:tcW w:w="591"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eastAsia="宋体" w:cs="Calibri"/>
                <w:kern w:val="0"/>
                <w:sz w:val="20"/>
                <w:szCs w:val="20"/>
                <w:lang w:val="en-US" w:eastAsia="zh-CN" w:bidi="ar"/>
              </w:rPr>
              <w:t>0</w:t>
            </w:r>
          </w:p>
        </w:tc>
        <w:tc>
          <w:tcPr>
            <w:tcW w:w="591"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eastAsia="宋体" w:cs="Calibri"/>
                <w:kern w:val="0"/>
                <w:sz w:val="20"/>
                <w:szCs w:val="20"/>
                <w:lang w:val="en-US" w:eastAsia="zh-CN" w:bidi="ar"/>
              </w:rPr>
              <w:t>0</w:t>
            </w:r>
          </w:p>
        </w:tc>
        <w:tc>
          <w:tcPr>
            <w:tcW w:w="593"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eastAsia="宋体" w:cs="Calibri"/>
                <w:kern w:val="0"/>
                <w:sz w:val="20"/>
                <w:szCs w:val="20"/>
                <w:lang w:val="en-US" w:eastAsia="zh-CN" w:bidi="ar"/>
              </w:rPr>
              <w:t>0</w:t>
            </w:r>
          </w:p>
        </w:tc>
        <w:tc>
          <w:tcPr>
            <w:tcW w:w="592"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eastAsia="宋体"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32" w:hRule="atLeast"/>
          <w:jc w:val="center"/>
        </w:trPr>
        <w:tc>
          <w:tcPr>
            <w:tcW w:w="660"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810"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276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3.补正后申请内容仍不明确</w:t>
            </w:r>
          </w:p>
        </w:tc>
        <w:tc>
          <w:tcPr>
            <w:tcW w:w="591"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eastAsia="宋体" w:cs="Calibri"/>
                <w:kern w:val="0"/>
                <w:sz w:val="20"/>
                <w:szCs w:val="20"/>
                <w:lang w:val="en-US" w:eastAsia="zh-CN" w:bidi="ar"/>
              </w:rPr>
              <w:t>0</w:t>
            </w:r>
          </w:p>
        </w:tc>
        <w:tc>
          <w:tcPr>
            <w:tcW w:w="591"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eastAsia="宋体" w:cs="Calibri"/>
                <w:kern w:val="0"/>
                <w:sz w:val="20"/>
                <w:szCs w:val="20"/>
                <w:lang w:val="en-US" w:eastAsia="zh-CN" w:bidi="ar"/>
              </w:rPr>
              <w:t>0</w:t>
            </w:r>
          </w:p>
        </w:tc>
        <w:tc>
          <w:tcPr>
            <w:tcW w:w="591"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eastAsia="宋体" w:cs="Calibri"/>
                <w:kern w:val="0"/>
                <w:sz w:val="20"/>
                <w:szCs w:val="20"/>
                <w:lang w:val="en-US" w:eastAsia="zh-CN" w:bidi="ar"/>
              </w:rPr>
              <w:t>0</w:t>
            </w:r>
          </w:p>
        </w:tc>
        <w:tc>
          <w:tcPr>
            <w:tcW w:w="591"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eastAsia="宋体" w:cs="Calibri"/>
                <w:kern w:val="0"/>
                <w:sz w:val="20"/>
                <w:szCs w:val="20"/>
                <w:lang w:val="en-US" w:eastAsia="zh-CN" w:bidi="ar"/>
              </w:rPr>
              <w:t>0</w:t>
            </w:r>
          </w:p>
        </w:tc>
        <w:tc>
          <w:tcPr>
            <w:tcW w:w="591"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eastAsia="宋体" w:cs="Calibri"/>
                <w:kern w:val="0"/>
                <w:sz w:val="20"/>
                <w:szCs w:val="20"/>
                <w:lang w:val="en-US" w:eastAsia="zh-CN" w:bidi="ar"/>
              </w:rPr>
              <w:t>0</w:t>
            </w:r>
          </w:p>
        </w:tc>
        <w:tc>
          <w:tcPr>
            <w:tcW w:w="593"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eastAsia="宋体" w:cs="Calibri"/>
                <w:kern w:val="0"/>
                <w:sz w:val="20"/>
                <w:szCs w:val="20"/>
                <w:lang w:val="en-US" w:eastAsia="zh-CN" w:bidi="ar"/>
              </w:rPr>
              <w:t>0</w:t>
            </w:r>
          </w:p>
        </w:tc>
        <w:tc>
          <w:tcPr>
            <w:tcW w:w="592"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eastAsia="宋体"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32" w:hRule="atLeast"/>
          <w:jc w:val="center"/>
        </w:trPr>
        <w:tc>
          <w:tcPr>
            <w:tcW w:w="660"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810" w:type="dxa"/>
            <w:vMerge w:val="restart"/>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（五）不予处理</w:t>
            </w:r>
          </w:p>
        </w:tc>
        <w:tc>
          <w:tcPr>
            <w:tcW w:w="276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1.信访举报投诉类申请</w:t>
            </w:r>
          </w:p>
        </w:tc>
        <w:tc>
          <w:tcPr>
            <w:tcW w:w="591"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eastAsia="宋体" w:cs="Calibri"/>
                <w:kern w:val="0"/>
                <w:sz w:val="20"/>
                <w:szCs w:val="20"/>
                <w:lang w:val="en-US" w:eastAsia="zh-CN" w:bidi="ar"/>
              </w:rPr>
              <w:t>0</w:t>
            </w:r>
          </w:p>
        </w:tc>
        <w:tc>
          <w:tcPr>
            <w:tcW w:w="591"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eastAsia="宋体" w:cs="Calibri"/>
                <w:kern w:val="0"/>
                <w:sz w:val="20"/>
                <w:szCs w:val="20"/>
                <w:lang w:val="en-US" w:eastAsia="zh-CN" w:bidi="ar"/>
              </w:rPr>
              <w:t>0</w:t>
            </w:r>
          </w:p>
        </w:tc>
        <w:tc>
          <w:tcPr>
            <w:tcW w:w="591"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eastAsia="宋体" w:cs="Calibri"/>
                <w:kern w:val="0"/>
                <w:sz w:val="20"/>
                <w:szCs w:val="20"/>
                <w:lang w:val="en-US" w:eastAsia="zh-CN" w:bidi="ar"/>
              </w:rPr>
              <w:t>0</w:t>
            </w:r>
          </w:p>
        </w:tc>
        <w:tc>
          <w:tcPr>
            <w:tcW w:w="591"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eastAsia="宋体" w:cs="Calibri"/>
                <w:kern w:val="0"/>
                <w:sz w:val="20"/>
                <w:szCs w:val="20"/>
                <w:lang w:val="en-US" w:eastAsia="zh-CN" w:bidi="ar"/>
              </w:rPr>
              <w:t>0</w:t>
            </w:r>
          </w:p>
        </w:tc>
        <w:tc>
          <w:tcPr>
            <w:tcW w:w="591"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eastAsia="宋体" w:cs="Calibri"/>
                <w:kern w:val="0"/>
                <w:sz w:val="20"/>
                <w:szCs w:val="20"/>
                <w:lang w:val="en-US" w:eastAsia="zh-CN" w:bidi="ar"/>
              </w:rPr>
              <w:t>0</w:t>
            </w:r>
          </w:p>
        </w:tc>
        <w:tc>
          <w:tcPr>
            <w:tcW w:w="593"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eastAsia="宋体" w:cs="Calibri"/>
                <w:kern w:val="0"/>
                <w:sz w:val="20"/>
                <w:szCs w:val="20"/>
                <w:lang w:val="en-US" w:eastAsia="zh-CN" w:bidi="ar"/>
              </w:rPr>
              <w:t>0</w:t>
            </w:r>
          </w:p>
        </w:tc>
        <w:tc>
          <w:tcPr>
            <w:tcW w:w="592"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eastAsia="宋体"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32" w:hRule="atLeast"/>
          <w:jc w:val="center"/>
        </w:trPr>
        <w:tc>
          <w:tcPr>
            <w:tcW w:w="660"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810"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276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2.重复申请</w:t>
            </w:r>
          </w:p>
        </w:tc>
        <w:tc>
          <w:tcPr>
            <w:tcW w:w="591"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eastAsia="宋体" w:cs="Calibri"/>
                <w:kern w:val="0"/>
                <w:sz w:val="20"/>
                <w:szCs w:val="20"/>
                <w:lang w:val="en-US" w:eastAsia="zh-CN" w:bidi="ar"/>
              </w:rPr>
              <w:t>0</w:t>
            </w:r>
          </w:p>
        </w:tc>
        <w:tc>
          <w:tcPr>
            <w:tcW w:w="591"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eastAsia="宋体" w:cs="Calibri"/>
                <w:kern w:val="0"/>
                <w:sz w:val="20"/>
                <w:szCs w:val="20"/>
                <w:lang w:val="en-US" w:eastAsia="zh-CN" w:bidi="ar"/>
              </w:rPr>
              <w:t>0</w:t>
            </w:r>
          </w:p>
        </w:tc>
        <w:tc>
          <w:tcPr>
            <w:tcW w:w="591"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eastAsia="宋体" w:cs="Calibri"/>
                <w:kern w:val="0"/>
                <w:sz w:val="20"/>
                <w:szCs w:val="20"/>
                <w:lang w:val="en-US" w:eastAsia="zh-CN" w:bidi="ar"/>
              </w:rPr>
              <w:t>0</w:t>
            </w:r>
          </w:p>
        </w:tc>
        <w:tc>
          <w:tcPr>
            <w:tcW w:w="591"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eastAsia="宋体" w:cs="Calibri"/>
                <w:kern w:val="0"/>
                <w:sz w:val="20"/>
                <w:szCs w:val="20"/>
                <w:lang w:val="en-US" w:eastAsia="zh-CN" w:bidi="ar"/>
              </w:rPr>
              <w:t>0</w:t>
            </w:r>
          </w:p>
        </w:tc>
        <w:tc>
          <w:tcPr>
            <w:tcW w:w="591"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eastAsia="宋体" w:cs="Calibri"/>
                <w:kern w:val="0"/>
                <w:sz w:val="20"/>
                <w:szCs w:val="20"/>
                <w:lang w:val="en-US" w:eastAsia="zh-CN" w:bidi="ar"/>
              </w:rPr>
              <w:t>0</w:t>
            </w:r>
          </w:p>
        </w:tc>
        <w:tc>
          <w:tcPr>
            <w:tcW w:w="593"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eastAsia="宋体" w:cs="Calibri"/>
                <w:kern w:val="0"/>
                <w:sz w:val="20"/>
                <w:szCs w:val="20"/>
                <w:lang w:val="en-US" w:eastAsia="zh-CN" w:bidi="ar"/>
              </w:rPr>
              <w:t>0</w:t>
            </w:r>
          </w:p>
        </w:tc>
        <w:tc>
          <w:tcPr>
            <w:tcW w:w="592"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eastAsia="宋体"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32" w:hRule="atLeast"/>
          <w:jc w:val="center"/>
        </w:trPr>
        <w:tc>
          <w:tcPr>
            <w:tcW w:w="660"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810"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276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3.要求提供公开出版物</w:t>
            </w:r>
          </w:p>
        </w:tc>
        <w:tc>
          <w:tcPr>
            <w:tcW w:w="591"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eastAsia="宋体" w:cs="Calibri"/>
                <w:kern w:val="0"/>
                <w:sz w:val="20"/>
                <w:szCs w:val="20"/>
                <w:lang w:val="en-US" w:eastAsia="zh-CN" w:bidi="ar"/>
              </w:rPr>
              <w:t>0</w:t>
            </w:r>
          </w:p>
        </w:tc>
        <w:tc>
          <w:tcPr>
            <w:tcW w:w="591"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eastAsia="宋体" w:cs="Calibri"/>
                <w:kern w:val="0"/>
                <w:sz w:val="20"/>
                <w:szCs w:val="20"/>
                <w:lang w:val="en-US" w:eastAsia="zh-CN" w:bidi="ar"/>
              </w:rPr>
              <w:t>0</w:t>
            </w:r>
          </w:p>
        </w:tc>
        <w:tc>
          <w:tcPr>
            <w:tcW w:w="591"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eastAsia="宋体" w:cs="Calibri"/>
                <w:kern w:val="0"/>
                <w:sz w:val="20"/>
                <w:szCs w:val="20"/>
                <w:lang w:val="en-US" w:eastAsia="zh-CN" w:bidi="ar"/>
              </w:rPr>
              <w:t>0</w:t>
            </w:r>
          </w:p>
        </w:tc>
        <w:tc>
          <w:tcPr>
            <w:tcW w:w="591"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eastAsia="宋体" w:cs="Calibri"/>
                <w:kern w:val="0"/>
                <w:sz w:val="20"/>
                <w:szCs w:val="20"/>
                <w:lang w:val="en-US" w:eastAsia="zh-CN" w:bidi="ar"/>
              </w:rPr>
              <w:t>0</w:t>
            </w:r>
          </w:p>
        </w:tc>
        <w:tc>
          <w:tcPr>
            <w:tcW w:w="591"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eastAsia="宋体" w:cs="Calibri"/>
                <w:kern w:val="0"/>
                <w:sz w:val="20"/>
                <w:szCs w:val="20"/>
                <w:lang w:val="en-US" w:eastAsia="zh-CN" w:bidi="ar"/>
              </w:rPr>
              <w:t>0</w:t>
            </w:r>
          </w:p>
        </w:tc>
        <w:tc>
          <w:tcPr>
            <w:tcW w:w="593"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eastAsia="宋体" w:cs="Calibri"/>
                <w:kern w:val="0"/>
                <w:sz w:val="20"/>
                <w:szCs w:val="20"/>
                <w:lang w:val="en-US" w:eastAsia="zh-CN" w:bidi="ar"/>
              </w:rPr>
              <w:t>0</w:t>
            </w:r>
          </w:p>
        </w:tc>
        <w:tc>
          <w:tcPr>
            <w:tcW w:w="592"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eastAsia="宋体"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32" w:hRule="atLeast"/>
          <w:jc w:val="center"/>
        </w:trPr>
        <w:tc>
          <w:tcPr>
            <w:tcW w:w="660"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810"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276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4.无正当理由大量反复申请</w:t>
            </w:r>
          </w:p>
        </w:tc>
        <w:tc>
          <w:tcPr>
            <w:tcW w:w="591"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eastAsia="宋体" w:cs="Calibri"/>
                <w:kern w:val="0"/>
                <w:sz w:val="20"/>
                <w:szCs w:val="20"/>
                <w:lang w:val="en-US" w:eastAsia="zh-CN" w:bidi="ar"/>
              </w:rPr>
              <w:t>0</w:t>
            </w:r>
          </w:p>
        </w:tc>
        <w:tc>
          <w:tcPr>
            <w:tcW w:w="591"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eastAsia="宋体" w:cs="Calibri"/>
                <w:kern w:val="0"/>
                <w:sz w:val="20"/>
                <w:szCs w:val="20"/>
                <w:lang w:val="en-US" w:eastAsia="zh-CN" w:bidi="ar"/>
              </w:rPr>
              <w:t>0</w:t>
            </w:r>
          </w:p>
        </w:tc>
        <w:tc>
          <w:tcPr>
            <w:tcW w:w="591"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eastAsia="宋体" w:cs="Calibri"/>
                <w:kern w:val="0"/>
                <w:sz w:val="20"/>
                <w:szCs w:val="20"/>
                <w:lang w:val="en-US" w:eastAsia="zh-CN" w:bidi="ar"/>
              </w:rPr>
              <w:t>0</w:t>
            </w:r>
          </w:p>
        </w:tc>
        <w:tc>
          <w:tcPr>
            <w:tcW w:w="591"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eastAsia="宋体" w:cs="Calibri"/>
                <w:kern w:val="0"/>
                <w:sz w:val="20"/>
                <w:szCs w:val="20"/>
                <w:lang w:val="en-US" w:eastAsia="zh-CN" w:bidi="ar"/>
              </w:rPr>
              <w:t>0</w:t>
            </w:r>
          </w:p>
        </w:tc>
        <w:tc>
          <w:tcPr>
            <w:tcW w:w="591"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eastAsia="宋体" w:cs="Calibri"/>
                <w:kern w:val="0"/>
                <w:sz w:val="20"/>
                <w:szCs w:val="20"/>
                <w:lang w:val="en-US" w:eastAsia="zh-CN" w:bidi="ar"/>
              </w:rPr>
              <w:t>0</w:t>
            </w:r>
          </w:p>
        </w:tc>
        <w:tc>
          <w:tcPr>
            <w:tcW w:w="593"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eastAsia="宋体" w:cs="Calibri"/>
                <w:kern w:val="0"/>
                <w:sz w:val="20"/>
                <w:szCs w:val="20"/>
                <w:lang w:val="en-US" w:eastAsia="zh-CN" w:bidi="ar"/>
              </w:rPr>
              <w:t>0</w:t>
            </w:r>
          </w:p>
        </w:tc>
        <w:tc>
          <w:tcPr>
            <w:tcW w:w="592"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eastAsia="宋体"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99" w:hRule="atLeast"/>
          <w:jc w:val="center"/>
        </w:trPr>
        <w:tc>
          <w:tcPr>
            <w:tcW w:w="660"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810"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2769"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bidi="ar"/>
              </w:rPr>
              <w:t>5.要求行政机关确认或重新出具已获取信息</w:t>
            </w:r>
          </w:p>
        </w:tc>
        <w:tc>
          <w:tcPr>
            <w:tcW w:w="591"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eastAsia="宋体" w:cs="Calibri"/>
                <w:kern w:val="0"/>
                <w:sz w:val="20"/>
                <w:szCs w:val="20"/>
                <w:lang w:val="en-US" w:eastAsia="zh-CN" w:bidi="ar"/>
              </w:rPr>
              <w:t>0</w:t>
            </w:r>
          </w:p>
        </w:tc>
        <w:tc>
          <w:tcPr>
            <w:tcW w:w="591"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eastAsia="宋体" w:cs="Calibri"/>
                <w:kern w:val="0"/>
                <w:sz w:val="20"/>
                <w:szCs w:val="20"/>
                <w:lang w:val="en-US" w:eastAsia="zh-CN" w:bidi="ar"/>
              </w:rPr>
              <w:t>0</w:t>
            </w:r>
          </w:p>
        </w:tc>
        <w:tc>
          <w:tcPr>
            <w:tcW w:w="591"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eastAsia="宋体" w:cs="Calibri"/>
                <w:kern w:val="0"/>
                <w:sz w:val="20"/>
                <w:szCs w:val="20"/>
                <w:lang w:val="en-US" w:eastAsia="zh-CN" w:bidi="ar"/>
              </w:rPr>
              <w:t>0</w:t>
            </w:r>
          </w:p>
        </w:tc>
        <w:tc>
          <w:tcPr>
            <w:tcW w:w="591"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eastAsia="宋体" w:cs="Calibri"/>
                <w:kern w:val="0"/>
                <w:sz w:val="20"/>
                <w:szCs w:val="20"/>
                <w:lang w:val="en-US" w:eastAsia="zh-CN" w:bidi="ar"/>
              </w:rPr>
              <w:t>0</w:t>
            </w:r>
          </w:p>
        </w:tc>
        <w:tc>
          <w:tcPr>
            <w:tcW w:w="591"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eastAsia="宋体" w:cs="Calibri"/>
                <w:kern w:val="0"/>
                <w:sz w:val="20"/>
                <w:szCs w:val="20"/>
                <w:lang w:val="en-US" w:eastAsia="zh-CN" w:bidi="ar"/>
              </w:rPr>
              <w:t>0</w:t>
            </w:r>
          </w:p>
        </w:tc>
        <w:tc>
          <w:tcPr>
            <w:tcW w:w="593"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eastAsia="宋体" w:cs="Calibri"/>
                <w:kern w:val="0"/>
                <w:sz w:val="20"/>
                <w:szCs w:val="20"/>
                <w:lang w:val="en-US" w:eastAsia="zh-CN" w:bidi="ar"/>
              </w:rPr>
              <w:t>0</w:t>
            </w:r>
          </w:p>
        </w:tc>
        <w:tc>
          <w:tcPr>
            <w:tcW w:w="592"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eastAsia="宋体"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55" w:hRule="atLeast"/>
          <w:jc w:val="center"/>
        </w:trPr>
        <w:tc>
          <w:tcPr>
            <w:tcW w:w="660"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810" w:type="dxa"/>
            <w:vMerge w:val="restart"/>
            <w:tcBorders>
              <w:top w:val="outset" w:color="auto" w:sz="8" w:space="0"/>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（六）其他处理</w:t>
            </w:r>
          </w:p>
        </w:tc>
        <w:tc>
          <w:tcPr>
            <w:tcW w:w="276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bidi="ar"/>
              </w:rPr>
              <w:t>1.申请人无正当理由逾期不补正、行政机关不再处理其政府信息公开申请</w:t>
            </w:r>
          </w:p>
        </w:tc>
        <w:tc>
          <w:tcPr>
            <w:tcW w:w="591"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eastAsia="宋体" w:cs="Calibri"/>
                <w:kern w:val="0"/>
                <w:sz w:val="20"/>
                <w:szCs w:val="20"/>
                <w:lang w:val="en-US" w:eastAsia="zh-CN" w:bidi="ar"/>
              </w:rPr>
              <w:t>0</w:t>
            </w:r>
          </w:p>
        </w:tc>
        <w:tc>
          <w:tcPr>
            <w:tcW w:w="591"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eastAsia="宋体" w:cs="Calibri"/>
                <w:kern w:val="0"/>
                <w:sz w:val="20"/>
                <w:szCs w:val="20"/>
                <w:lang w:val="en-US" w:eastAsia="zh-CN" w:bidi="ar"/>
              </w:rPr>
              <w:t>0</w:t>
            </w:r>
          </w:p>
        </w:tc>
        <w:tc>
          <w:tcPr>
            <w:tcW w:w="591"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eastAsia="宋体" w:cs="Calibri"/>
                <w:kern w:val="0"/>
                <w:sz w:val="20"/>
                <w:szCs w:val="20"/>
                <w:lang w:val="en-US" w:eastAsia="zh-CN" w:bidi="ar"/>
              </w:rPr>
              <w:t>0</w:t>
            </w:r>
          </w:p>
        </w:tc>
        <w:tc>
          <w:tcPr>
            <w:tcW w:w="591"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eastAsia="宋体" w:cs="Calibri"/>
                <w:kern w:val="0"/>
                <w:sz w:val="20"/>
                <w:szCs w:val="20"/>
                <w:lang w:val="en-US" w:eastAsia="zh-CN" w:bidi="ar"/>
              </w:rPr>
              <w:t>0</w:t>
            </w:r>
          </w:p>
        </w:tc>
        <w:tc>
          <w:tcPr>
            <w:tcW w:w="591"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eastAsia="宋体" w:cs="Calibri"/>
                <w:kern w:val="0"/>
                <w:sz w:val="20"/>
                <w:szCs w:val="20"/>
                <w:lang w:val="en-US" w:eastAsia="zh-CN" w:bidi="ar"/>
              </w:rPr>
              <w:t>0</w:t>
            </w:r>
          </w:p>
        </w:tc>
        <w:tc>
          <w:tcPr>
            <w:tcW w:w="593"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eastAsia="宋体" w:cs="Calibri"/>
                <w:kern w:val="0"/>
                <w:sz w:val="20"/>
                <w:szCs w:val="20"/>
                <w:lang w:val="en-US" w:eastAsia="zh-CN" w:bidi="ar"/>
              </w:rPr>
              <w:t>0</w:t>
            </w:r>
          </w:p>
        </w:tc>
        <w:tc>
          <w:tcPr>
            <w:tcW w:w="592"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eastAsia="宋体"/>
                <w:lang w:val="en-US" w:eastAsia="zh-CN"/>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55" w:hRule="atLeast"/>
          <w:jc w:val="center"/>
        </w:trPr>
        <w:tc>
          <w:tcPr>
            <w:tcW w:w="660"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810" w:type="dxa"/>
            <w:vMerge w:val="continue"/>
            <w:tcBorders>
              <w:top w:val="outset" w:color="auto" w:sz="8" w:space="0"/>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276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bidi="ar"/>
              </w:rPr>
              <w:t>2.申请人逾期未按收费通知要求缴纳费用、行政机关不再处理其政府信息公开申请</w:t>
            </w:r>
          </w:p>
        </w:tc>
        <w:tc>
          <w:tcPr>
            <w:tcW w:w="591"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eastAsia="宋体" w:cs="Calibri"/>
                <w:kern w:val="0"/>
                <w:sz w:val="20"/>
                <w:szCs w:val="20"/>
                <w:lang w:val="en-US" w:eastAsia="zh-CN" w:bidi="ar"/>
              </w:rPr>
              <w:t>0</w:t>
            </w:r>
          </w:p>
        </w:tc>
        <w:tc>
          <w:tcPr>
            <w:tcW w:w="591"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eastAsia="宋体" w:cs="Calibri"/>
                <w:kern w:val="0"/>
                <w:sz w:val="20"/>
                <w:szCs w:val="20"/>
                <w:lang w:val="en-US" w:eastAsia="zh-CN" w:bidi="ar"/>
              </w:rPr>
              <w:t>0</w:t>
            </w:r>
          </w:p>
        </w:tc>
        <w:tc>
          <w:tcPr>
            <w:tcW w:w="591"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eastAsia="宋体" w:cs="Calibri"/>
                <w:kern w:val="0"/>
                <w:sz w:val="20"/>
                <w:szCs w:val="20"/>
                <w:lang w:val="en-US" w:eastAsia="zh-CN" w:bidi="ar"/>
              </w:rPr>
              <w:t>0</w:t>
            </w:r>
          </w:p>
        </w:tc>
        <w:tc>
          <w:tcPr>
            <w:tcW w:w="591"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eastAsia="宋体" w:cs="Calibri"/>
                <w:kern w:val="0"/>
                <w:sz w:val="20"/>
                <w:szCs w:val="20"/>
                <w:lang w:val="en-US" w:eastAsia="zh-CN" w:bidi="ar"/>
              </w:rPr>
              <w:t>0</w:t>
            </w:r>
          </w:p>
        </w:tc>
        <w:tc>
          <w:tcPr>
            <w:tcW w:w="591"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eastAsia="宋体" w:cs="Calibri"/>
                <w:kern w:val="0"/>
                <w:sz w:val="20"/>
                <w:szCs w:val="20"/>
                <w:lang w:val="en-US" w:eastAsia="zh-CN" w:bidi="ar"/>
              </w:rPr>
              <w:t>0</w:t>
            </w:r>
          </w:p>
        </w:tc>
        <w:tc>
          <w:tcPr>
            <w:tcW w:w="593"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eastAsia="宋体" w:cs="Calibri"/>
                <w:kern w:val="0"/>
                <w:sz w:val="20"/>
                <w:szCs w:val="20"/>
                <w:lang w:val="en-US" w:eastAsia="zh-CN" w:bidi="ar"/>
              </w:rPr>
              <w:t>0</w:t>
            </w:r>
          </w:p>
        </w:tc>
        <w:tc>
          <w:tcPr>
            <w:tcW w:w="592"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eastAsia="宋体"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32" w:hRule="atLeast"/>
          <w:jc w:val="center"/>
        </w:trPr>
        <w:tc>
          <w:tcPr>
            <w:tcW w:w="660"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810" w:type="dxa"/>
            <w:vMerge w:val="continue"/>
            <w:tcBorders>
              <w:top w:val="outset" w:color="auto" w:sz="8" w:space="0"/>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276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3.其他</w:t>
            </w:r>
          </w:p>
        </w:tc>
        <w:tc>
          <w:tcPr>
            <w:tcW w:w="591"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eastAsia="宋体" w:cs="Calibri"/>
                <w:kern w:val="0"/>
                <w:sz w:val="20"/>
                <w:szCs w:val="20"/>
                <w:lang w:val="en-US" w:eastAsia="zh-CN" w:bidi="ar"/>
              </w:rPr>
              <w:t>0</w:t>
            </w:r>
          </w:p>
        </w:tc>
        <w:tc>
          <w:tcPr>
            <w:tcW w:w="591"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eastAsia="宋体" w:cs="Calibri"/>
                <w:kern w:val="0"/>
                <w:sz w:val="20"/>
                <w:szCs w:val="20"/>
                <w:lang w:val="en-US" w:eastAsia="zh-CN" w:bidi="ar"/>
              </w:rPr>
              <w:t>0</w:t>
            </w:r>
          </w:p>
        </w:tc>
        <w:tc>
          <w:tcPr>
            <w:tcW w:w="591"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eastAsia="宋体" w:cs="Calibri"/>
                <w:kern w:val="0"/>
                <w:sz w:val="20"/>
                <w:szCs w:val="20"/>
                <w:lang w:val="en-US" w:eastAsia="zh-CN" w:bidi="ar"/>
              </w:rPr>
              <w:t>0</w:t>
            </w:r>
          </w:p>
        </w:tc>
        <w:tc>
          <w:tcPr>
            <w:tcW w:w="591"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eastAsia="宋体" w:cs="Calibri"/>
                <w:kern w:val="0"/>
                <w:sz w:val="20"/>
                <w:szCs w:val="20"/>
                <w:lang w:val="en-US" w:eastAsia="zh-CN" w:bidi="ar"/>
              </w:rPr>
              <w:t>0</w:t>
            </w:r>
          </w:p>
        </w:tc>
        <w:tc>
          <w:tcPr>
            <w:tcW w:w="591"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eastAsia="宋体" w:cs="Calibri"/>
                <w:kern w:val="0"/>
                <w:sz w:val="20"/>
                <w:szCs w:val="20"/>
                <w:lang w:val="en-US" w:eastAsia="zh-CN" w:bidi="ar"/>
              </w:rPr>
              <w:t>0</w:t>
            </w:r>
          </w:p>
        </w:tc>
        <w:tc>
          <w:tcPr>
            <w:tcW w:w="593"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eastAsia="宋体" w:cs="Calibri"/>
                <w:kern w:val="0"/>
                <w:sz w:val="20"/>
                <w:szCs w:val="20"/>
                <w:lang w:val="en-US" w:eastAsia="zh-CN" w:bidi="ar"/>
              </w:rPr>
              <w:t>0</w:t>
            </w:r>
          </w:p>
        </w:tc>
        <w:tc>
          <w:tcPr>
            <w:tcW w:w="592"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eastAsia="宋体"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32" w:hRule="atLeast"/>
          <w:jc w:val="center"/>
        </w:trPr>
        <w:tc>
          <w:tcPr>
            <w:tcW w:w="660"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3579" w:type="dxa"/>
            <w:gridSpan w:val="2"/>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（七）总计</w:t>
            </w:r>
          </w:p>
        </w:tc>
        <w:tc>
          <w:tcPr>
            <w:tcW w:w="591"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eastAsia="宋体" w:cs="Calibri"/>
                <w:kern w:val="0"/>
                <w:sz w:val="20"/>
                <w:szCs w:val="20"/>
                <w:lang w:val="en-US" w:eastAsia="zh-CN" w:bidi="ar"/>
              </w:rPr>
              <w:t>0</w:t>
            </w:r>
          </w:p>
        </w:tc>
        <w:tc>
          <w:tcPr>
            <w:tcW w:w="591"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eastAsia="宋体" w:cs="Calibri"/>
                <w:kern w:val="0"/>
                <w:sz w:val="20"/>
                <w:szCs w:val="20"/>
                <w:lang w:val="en-US" w:eastAsia="zh-CN" w:bidi="ar"/>
              </w:rPr>
              <w:t>0</w:t>
            </w:r>
          </w:p>
        </w:tc>
        <w:tc>
          <w:tcPr>
            <w:tcW w:w="591"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eastAsia="宋体" w:cs="Calibri"/>
                <w:kern w:val="0"/>
                <w:sz w:val="20"/>
                <w:szCs w:val="20"/>
                <w:lang w:val="en-US" w:eastAsia="zh-CN" w:bidi="ar"/>
              </w:rPr>
              <w:t>0</w:t>
            </w:r>
          </w:p>
        </w:tc>
        <w:tc>
          <w:tcPr>
            <w:tcW w:w="591"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eastAsia="宋体" w:cs="Calibri"/>
                <w:kern w:val="0"/>
                <w:sz w:val="20"/>
                <w:szCs w:val="20"/>
                <w:lang w:val="en-US" w:eastAsia="zh-CN" w:bidi="ar"/>
              </w:rPr>
              <w:t>0</w:t>
            </w:r>
          </w:p>
        </w:tc>
        <w:tc>
          <w:tcPr>
            <w:tcW w:w="591"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eastAsia="宋体" w:cs="Calibri"/>
                <w:kern w:val="0"/>
                <w:sz w:val="20"/>
                <w:szCs w:val="20"/>
                <w:lang w:val="en-US" w:eastAsia="zh-CN" w:bidi="ar"/>
              </w:rPr>
              <w:t>0</w:t>
            </w:r>
          </w:p>
        </w:tc>
        <w:tc>
          <w:tcPr>
            <w:tcW w:w="593"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eastAsia="宋体" w:cs="Calibri"/>
                <w:kern w:val="0"/>
                <w:sz w:val="20"/>
                <w:szCs w:val="20"/>
                <w:lang w:val="en-US" w:eastAsia="zh-CN" w:bidi="ar"/>
              </w:rPr>
              <w:t>0</w:t>
            </w:r>
          </w:p>
        </w:tc>
        <w:tc>
          <w:tcPr>
            <w:tcW w:w="592"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eastAsia="宋体"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52" w:hRule="atLeast"/>
          <w:jc w:val="center"/>
        </w:trPr>
        <w:tc>
          <w:tcPr>
            <w:tcW w:w="4239" w:type="dxa"/>
            <w:gridSpan w:val="3"/>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四、结转下年度继续办理</w:t>
            </w:r>
          </w:p>
        </w:tc>
        <w:tc>
          <w:tcPr>
            <w:tcW w:w="591"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eastAsia="宋体" w:cs="Calibri"/>
                <w:kern w:val="0"/>
                <w:sz w:val="20"/>
                <w:szCs w:val="20"/>
                <w:lang w:val="en-US" w:eastAsia="zh-CN" w:bidi="ar"/>
              </w:rPr>
              <w:t>0</w:t>
            </w:r>
          </w:p>
        </w:tc>
        <w:tc>
          <w:tcPr>
            <w:tcW w:w="591"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eastAsia="宋体" w:cs="Calibri"/>
                <w:kern w:val="0"/>
                <w:sz w:val="20"/>
                <w:szCs w:val="20"/>
                <w:lang w:val="en-US" w:eastAsia="zh-CN" w:bidi="ar"/>
              </w:rPr>
              <w:t>0</w:t>
            </w:r>
          </w:p>
        </w:tc>
        <w:tc>
          <w:tcPr>
            <w:tcW w:w="591"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eastAsia="宋体" w:cs="Calibri"/>
                <w:kern w:val="0"/>
                <w:sz w:val="20"/>
                <w:szCs w:val="20"/>
                <w:lang w:val="en-US" w:eastAsia="zh-CN" w:bidi="ar"/>
              </w:rPr>
              <w:t>0</w:t>
            </w:r>
          </w:p>
        </w:tc>
        <w:tc>
          <w:tcPr>
            <w:tcW w:w="591"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eastAsia="宋体" w:cs="Calibri"/>
                <w:kern w:val="0"/>
                <w:sz w:val="20"/>
                <w:szCs w:val="20"/>
                <w:lang w:val="en-US" w:eastAsia="zh-CN" w:bidi="ar"/>
              </w:rPr>
              <w:t>0</w:t>
            </w:r>
          </w:p>
        </w:tc>
        <w:tc>
          <w:tcPr>
            <w:tcW w:w="591"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eastAsia="宋体" w:cs="Calibri"/>
                <w:kern w:val="0"/>
                <w:sz w:val="20"/>
                <w:szCs w:val="20"/>
                <w:lang w:val="en-US" w:eastAsia="zh-CN" w:bidi="ar"/>
              </w:rPr>
              <w:t>0</w:t>
            </w:r>
          </w:p>
        </w:tc>
        <w:tc>
          <w:tcPr>
            <w:tcW w:w="593"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eastAsia="宋体" w:cs="Calibri"/>
                <w:kern w:val="0"/>
                <w:sz w:val="20"/>
                <w:szCs w:val="20"/>
                <w:lang w:val="en-US" w:eastAsia="zh-CN" w:bidi="ar"/>
              </w:rPr>
              <w:t>0</w:t>
            </w:r>
          </w:p>
        </w:tc>
        <w:tc>
          <w:tcPr>
            <w:tcW w:w="592"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sz w:val="24"/>
                <w:szCs w:val="24"/>
              </w:rPr>
            </w:pPr>
            <w:r>
              <w:rPr>
                <w:rFonts w:hint="eastAsia" w:ascii="Calibri" w:hAnsi="Calibri" w:eastAsia="宋体" w:cs="Calibri"/>
                <w:kern w:val="0"/>
                <w:sz w:val="20"/>
                <w:szCs w:val="20"/>
                <w:lang w:val="en-US" w:eastAsia="zh-CN" w:bidi="ar"/>
              </w:rPr>
              <w:t>0</w:t>
            </w:r>
          </w:p>
        </w:tc>
      </w:tr>
    </w:tbl>
    <w:p>
      <w:pPr>
        <w:numPr>
          <w:ilvl w:val="0"/>
          <w:numId w:val="0"/>
        </w:numPr>
        <w:jc w:val="both"/>
        <w:rPr>
          <w:rFonts w:hint="default" w:ascii="黑体" w:hAnsi="黑体" w:eastAsia="黑体" w:cs="黑体"/>
          <w:b w:val="0"/>
          <w:bCs w:val="0"/>
          <w:i w:val="0"/>
          <w:iCs w:val="0"/>
          <w:caps w:val="0"/>
          <w:color w:val="333333"/>
          <w:spacing w:val="0"/>
          <w:sz w:val="32"/>
          <w:szCs w:val="32"/>
          <w:shd w:val="clear" w:color="auto"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8" w:lineRule="exact"/>
        <w:ind w:left="0" w:right="0" w:firstLine="420"/>
        <w:jc w:val="both"/>
        <w:textAlignment w:val="auto"/>
        <w:rPr>
          <w:rFonts w:hint="eastAsia" w:ascii="黑体" w:hAnsi="黑体" w:eastAsia="黑体" w:cs="黑体"/>
          <w:b w:val="0"/>
          <w:bCs w:val="0"/>
          <w:i w:val="0"/>
          <w:iCs w:val="0"/>
          <w:caps w:val="0"/>
          <w:color w:val="333333"/>
          <w:spacing w:val="0"/>
          <w:sz w:val="32"/>
          <w:szCs w:val="32"/>
          <w:shd w:val="clear" w:color="auto"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8" w:lineRule="exact"/>
        <w:ind w:left="0" w:right="0" w:firstLine="420"/>
        <w:jc w:val="both"/>
        <w:textAlignment w:val="auto"/>
        <w:rPr>
          <w:rFonts w:hint="eastAsia" w:ascii="黑体" w:hAnsi="黑体" w:eastAsia="黑体" w:cs="黑体"/>
          <w:b w:val="0"/>
          <w:bCs w:val="0"/>
          <w:i w:val="0"/>
          <w:iCs w:val="0"/>
          <w:caps w:val="0"/>
          <w:color w:val="333333"/>
          <w:spacing w:val="0"/>
          <w:sz w:val="32"/>
          <w:szCs w:val="32"/>
        </w:rPr>
      </w:pPr>
      <w:r>
        <w:rPr>
          <w:rFonts w:hint="eastAsia" w:ascii="黑体" w:hAnsi="黑体" w:eastAsia="黑体" w:cs="黑体"/>
          <w:b w:val="0"/>
          <w:bCs w:val="0"/>
          <w:i w:val="0"/>
          <w:iCs w:val="0"/>
          <w:caps w:val="0"/>
          <w:color w:val="333333"/>
          <w:spacing w:val="0"/>
          <w:sz w:val="32"/>
          <w:szCs w:val="32"/>
          <w:shd w:val="clear" w:color="auto" w:fill="FFFFFF"/>
        </w:rPr>
        <w:t>四、政府信息公开行政复议、行政诉讼情况</w:t>
      </w:r>
    </w:p>
    <w:tbl>
      <w:tblPr>
        <w:tblStyle w:val="3"/>
        <w:tblW w:w="7799"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519"/>
        <w:gridCol w:w="519"/>
        <w:gridCol w:w="519"/>
        <w:gridCol w:w="519"/>
        <w:gridCol w:w="520"/>
        <w:gridCol w:w="519"/>
        <w:gridCol w:w="519"/>
        <w:gridCol w:w="520"/>
        <w:gridCol w:w="520"/>
        <w:gridCol w:w="520"/>
        <w:gridCol w:w="520"/>
        <w:gridCol w:w="520"/>
        <w:gridCol w:w="520"/>
        <w:gridCol w:w="520"/>
        <w:gridCol w:w="52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30" w:hRule="atLeast"/>
          <w:jc w:val="center"/>
        </w:trPr>
        <w:tc>
          <w:tcPr>
            <w:tcW w:w="2596"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行政复议</w:t>
            </w:r>
          </w:p>
        </w:tc>
        <w:tc>
          <w:tcPr>
            <w:tcW w:w="5203" w:type="dxa"/>
            <w:gridSpan w:val="10"/>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30" w:hRule="atLeast"/>
          <w:jc w:val="center"/>
        </w:trPr>
        <w:tc>
          <w:tcPr>
            <w:tcW w:w="519"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结果维持</w:t>
            </w:r>
          </w:p>
        </w:tc>
        <w:tc>
          <w:tcPr>
            <w:tcW w:w="519"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结果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纠正</w:t>
            </w:r>
          </w:p>
        </w:tc>
        <w:tc>
          <w:tcPr>
            <w:tcW w:w="519"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其他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p>
        </w:tc>
        <w:tc>
          <w:tcPr>
            <w:tcW w:w="519"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尚未</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审结</w:t>
            </w:r>
          </w:p>
        </w:tc>
        <w:tc>
          <w:tcPr>
            <w:tcW w:w="520"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总计</w:t>
            </w:r>
          </w:p>
        </w:tc>
        <w:tc>
          <w:tcPr>
            <w:tcW w:w="2598"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未经复议直接起诉</w:t>
            </w:r>
          </w:p>
        </w:tc>
        <w:tc>
          <w:tcPr>
            <w:tcW w:w="2605"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40" w:hRule="atLeast"/>
          <w:jc w:val="center"/>
        </w:trPr>
        <w:tc>
          <w:tcPr>
            <w:tcW w:w="519"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519"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519"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519"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520"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51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结果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维持</w:t>
            </w:r>
          </w:p>
        </w:tc>
        <w:tc>
          <w:tcPr>
            <w:tcW w:w="51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结果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纠正</w:t>
            </w:r>
          </w:p>
        </w:tc>
        <w:tc>
          <w:tcPr>
            <w:tcW w:w="52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其他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p>
        </w:tc>
        <w:tc>
          <w:tcPr>
            <w:tcW w:w="52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尚未</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审结</w:t>
            </w:r>
          </w:p>
        </w:tc>
        <w:tc>
          <w:tcPr>
            <w:tcW w:w="52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总计</w:t>
            </w:r>
          </w:p>
        </w:tc>
        <w:tc>
          <w:tcPr>
            <w:tcW w:w="52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结果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维持</w:t>
            </w:r>
          </w:p>
        </w:tc>
        <w:tc>
          <w:tcPr>
            <w:tcW w:w="52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结果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纠正</w:t>
            </w:r>
          </w:p>
        </w:tc>
        <w:tc>
          <w:tcPr>
            <w:tcW w:w="52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其他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结果</w:t>
            </w:r>
          </w:p>
        </w:tc>
        <w:tc>
          <w:tcPr>
            <w:tcW w:w="52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尚未</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审结</w:t>
            </w:r>
          </w:p>
        </w:tc>
        <w:tc>
          <w:tcPr>
            <w:tcW w:w="525"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08" w:hRule="atLeast"/>
          <w:jc w:val="center"/>
        </w:trPr>
        <w:tc>
          <w:tcPr>
            <w:tcW w:w="51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0</w:t>
            </w:r>
          </w:p>
        </w:tc>
        <w:tc>
          <w:tcPr>
            <w:tcW w:w="51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0</w:t>
            </w:r>
          </w:p>
        </w:tc>
        <w:tc>
          <w:tcPr>
            <w:tcW w:w="51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0</w:t>
            </w:r>
          </w:p>
        </w:tc>
        <w:tc>
          <w:tcPr>
            <w:tcW w:w="51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0</w:t>
            </w:r>
          </w:p>
        </w:tc>
        <w:tc>
          <w:tcPr>
            <w:tcW w:w="520"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0</w:t>
            </w:r>
          </w:p>
        </w:tc>
        <w:tc>
          <w:tcPr>
            <w:tcW w:w="51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0</w:t>
            </w:r>
          </w:p>
        </w:tc>
        <w:tc>
          <w:tcPr>
            <w:tcW w:w="51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0</w:t>
            </w:r>
          </w:p>
        </w:tc>
        <w:tc>
          <w:tcPr>
            <w:tcW w:w="520"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0</w:t>
            </w:r>
          </w:p>
        </w:tc>
        <w:tc>
          <w:tcPr>
            <w:tcW w:w="520"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p>
        </w:tc>
        <w:tc>
          <w:tcPr>
            <w:tcW w:w="520"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0</w:t>
            </w:r>
          </w:p>
        </w:tc>
        <w:tc>
          <w:tcPr>
            <w:tcW w:w="520"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0</w:t>
            </w:r>
          </w:p>
        </w:tc>
        <w:tc>
          <w:tcPr>
            <w:tcW w:w="520"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0</w:t>
            </w:r>
          </w:p>
        </w:tc>
        <w:tc>
          <w:tcPr>
            <w:tcW w:w="520"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0</w:t>
            </w:r>
          </w:p>
        </w:tc>
        <w:tc>
          <w:tcPr>
            <w:tcW w:w="520"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p>
        </w:tc>
        <w:tc>
          <w:tcPr>
            <w:tcW w:w="525" w:type="dxa"/>
            <w:tcBorders>
              <w:top w:val="nil"/>
              <w:left w:val="single" w:color="auto" w:sz="8" w:space="0"/>
              <w:bottom w:val="single" w:color="auto" w:sz="8" w:space="0"/>
              <w:right w:val="single" w:color="auto" w:sz="8" w:space="0"/>
            </w:tcBorders>
            <w:noWrap w:val="0"/>
            <w:tcMar>
              <w:left w:w="108" w:type="dxa"/>
              <w:right w:w="108" w:type="dxa"/>
            </w:tcMar>
            <w:vAlign w:val="center"/>
          </w:tcPr>
          <w:p>
            <w:pPr>
              <w:jc w:val="center"/>
              <w:rPr>
                <w:rFonts w:hint="default" w:ascii="宋体" w:eastAsia="宋体"/>
                <w:sz w:val="24"/>
                <w:szCs w:val="24"/>
                <w:lang w:val="en-US" w:eastAsia="zh-CN"/>
              </w:rPr>
            </w:pPr>
            <w:r>
              <w:rPr>
                <w:rFonts w:hint="eastAsia" w:ascii="宋体"/>
                <w:sz w:val="24"/>
                <w:szCs w:val="24"/>
                <w:lang w:val="en-US" w:eastAsia="zh-CN"/>
              </w:rPr>
              <w:t>0</w:t>
            </w:r>
          </w:p>
        </w:tc>
      </w:tr>
    </w:tbl>
    <w:p>
      <w:pPr>
        <w:numPr>
          <w:ilvl w:val="0"/>
          <w:numId w:val="0"/>
        </w:numPr>
        <w:jc w:val="both"/>
        <w:rPr>
          <w:rFonts w:hint="default" w:ascii="黑体" w:hAnsi="黑体" w:eastAsia="黑体" w:cs="黑体"/>
          <w:b w:val="0"/>
          <w:bCs w:val="0"/>
          <w:i w:val="0"/>
          <w:iCs w:val="0"/>
          <w:caps w:val="0"/>
          <w:color w:val="333333"/>
          <w:spacing w:val="0"/>
          <w:sz w:val="32"/>
          <w:szCs w:val="32"/>
          <w:shd w:val="clear" w:color="auto"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8" w:lineRule="exact"/>
        <w:ind w:left="0" w:right="0" w:firstLine="420"/>
        <w:jc w:val="both"/>
        <w:textAlignment w:val="auto"/>
        <w:rPr>
          <w:rFonts w:hint="eastAsia" w:ascii="黑体" w:hAnsi="黑体" w:eastAsia="黑体" w:cs="黑体"/>
          <w:b w:val="0"/>
          <w:bCs w:val="0"/>
          <w:i w:val="0"/>
          <w:iCs w:val="0"/>
          <w:caps w:val="0"/>
          <w:color w:val="333333"/>
          <w:spacing w:val="0"/>
          <w:sz w:val="32"/>
          <w:szCs w:val="32"/>
          <w:shd w:val="clear" w:color="auto" w:fill="FFFFFF"/>
        </w:rPr>
      </w:pPr>
      <w:r>
        <w:rPr>
          <w:rFonts w:hint="eastAsia" w:ascii="黑体" w:hAnsi="黑体" w:eastAsia="黑体" w:cs="黑体"/>
          <w:b w:val="0"/>
          <w:bCs w:val="0"/>
          <w:i w:val="0"/>
          <w:iCs w:val="0"/>
          <w:caps w:val="0"/>
          <w:color w:val="333333"/>
          <w:spacing w:val="0"/>
          <w:sz w:val="32"/>
          <w:szCs w:val="32"/>
          <w:shd w:val="clear" w:color="auto" w:fill="FFFFFF"/>
        </w:rPr>
        <w:t>五、存在的主要问题及改进情况</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i w:val="0"/>
          <w:iCs w:val="0"/>
          <w:caps w:val="0"/>
          <w:color w:val="333333"/>
          <w:spacing w:val="0"/>
          <w:sz w:val="32"/>
          <w:szCs w:val="32"/>
          <w:shd w:val="clear" w:color="auto" w:fill="FFFFFF"/>
          <w:lang w:eastAsia="zh-CN"/>
        </w:rPr>
      </w:pPr>
      <w:r>
        <w:rPr>
          <w:rFonts w:hint="eastAsia" w:ascii="仿宋" w:hAnsi="仿宋" w:eastAsia="仿宋" w:cs="仿宋"/>
          <w:i w:val="0"/>
          <w:iCs w:val="0"/>
          <w:caps w:val="0"/>
          <w:color w:val="333333"/>
          <w:spacing w:val="0"/>
          <w:sz w:val="32"/>
          <w:szCs w:val="32"/>
          <w:shd w:val="clear" w:color="auto" w:fill="FFFFFF"/>
          <w:lang w:eastAsia="zh-CN"/>
        </w:rPr>
        <w:t>目前，主要存在政府信息公开工作的主动公开、积极公开意识有待进一步加强，信息公开内容、形式有待进一步丰富，信息公开渠道有待进一步拓宽等问题。下一步，将重点抓好以下几项工作：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i w:val="0"/>
          <w:iCs w:val="0"/>
          <w:caps w:val="0"/>
          <w:color w:val="333333"/>
          <w:spacing w:val="0"/>
          <w:sz w:val="32"/>
          <w:szCs w:val="32"/>
          <w:shd w:val="clear" w:color="auto" w:fill="FFFFFF"/>
          <w:lang w:eastAsia="zh-CN"/>
        </w:rPr>
      </w:pPr>
      <w:r>
        <w:rPr>
          <w:rFonts w:hint="eastAsia" w:ascii="楷体" w:hAnsi="楷体" w:eastAsia="楷体" w:cs="楷体"/>
          <w:i w:val="0"/>
          <w:iCs w:val="0"/>
          <w:caps w:val="0"/>
          <w:color w:val="333333"/>
          <w:spacing w:val="0"/>
          <w:sz w:val="32"/>
          <w:szCs w:val="32"/>
          <w:shd w:val="clear" w:color="auto" w:fill="FFFFFF"/>
          <w:lang w:eastAsia="zh-CN"/>
        </w:rPr>
        <w:t>（一）健全工作机制。</w:t>
      </w:r>
      <w:r>
        <w:rPr>
          <w:rFonts w:hint="eastAsia" w:ascii="仿宋" w:hAnsi="仿宋" w:eastAsia="仿宋" w:cs="仿宋"/>
          <w:i w:val="0"/>
          <w:iCs w:val="0"/>
          <w:caps w:val="0"/>
          <w:color w:val="333333"/>
          <w:spacing w:val="0"/>
          <w:sz w:val="32"/>
          <w:szCs w:val="32"/>
          <w:shd w:val="clear" w:color="auto" w:fill="FFFFFF"/>
          <w:lang w:eastAsia="zh-CN"/>
        </w:rPr>
        <w:t>严格执行信息发布“三审三校”制度，完善市数据资源管局门户网站、安徽政务服务网淮南分厅、皖事通</w:t>
      </w:r>
      <w:r>
        <w:rPr>
          <w:rFonts w:hint="eastAsia" w:ascii="仿宋" w:hAnsi="仿宋" w:eastAsia="仿宋" w:cs="仿宋"/>
          <w:i w:val="0"/>
          <w:iCs w:val="0"/>
          <w:caps w:val="0"/>
          <w:color w:val="333333"/>
          <w:spacing w:val="0"/>
          <w:sz w:val="32"/>
          <w:szCs w:val="32"/>
          <w:shd w:val="clear" w:color="auto" w:fill="FFFFFF"/>
          <w:lang w:val="en-US" w:eastAsia="zh-CN"/>
        </w:rPr>
        <w:t>APP等平</w:t>
      </w:r>
      <w:r>
        <w:rPr>
          <w:rFonts w:hint="eastAsia" w:ascii="仿宋" w:hAnsi="仿宋" w:eastAsia="仿宋" w:cs="仿宋"/>
          <w:i w:val="0"/>
          <w:iCs w:val="0"/>
          <w:caps w:val="0"/>
          <w:color w:val="333333"/>
          <w:spacing w:val="0"/>
          <w:sz w:val="32"/>
          <w:szCs w:val="32"/>
          <w:shd w:val="clear" w:color="auto" w:fill="FFFFFF"/>
          <w:lang w:eastAsia="zh-CN"/>
        </w:rPr>
        <w:t>台管理，根据考核时间要求，及时更新动态栏目信息。</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i w:val="0"/>
          <w:iCs w:val="0"/>
          <w:caps w:val="0"/>
          <w:color w:val="333333"/>
          <w:spacing w:val="0"/>
          <w:sz w:val="32"/>
          <w:szCs w:val="32"/>
          <w:shd w:val="clear" w:color="auto" w:fill="FFFFFF"/>
          <w:lang w:eastAsia="zh-CN"/>
        </w:rPr>
      </w:pPr>
      <w:r>
        <w:rPr>
          <w:rFonts w:hint="eastAsia" w:ascii="楷体" w:hAnsi="楷体" w:eastAsia="楷体" w:cs="楷体"/>
          <w:i w:val="0"/>
          <w:iCs w:val="0"/>
          <w:caps w:val="0"/>
          <w:color w:val="333333"/>
          <w:spacing w:val="0"/>
          <w:sz w:val="32"/>
          <w:szCs w:val="32"/>
          <w:shd w:val="clear" w:color="auto" w:fill="FFFFFF"/>
          <w:lang w:eastAsia="zh-CN"/>
        </w:rPr>
        <w:t>（二）丰富解读形式。</w:t>
      </w:r>
      <w:r>
        <w:rPr>
          <w:rFonts w:hint="eastAsia" w:ascii="仿宋" w:hAnsi="仿宋" w:eastAsia="仿宋" w:cs="仿宋"/>
          <w:i w:val="0"/>
          <w:iCs w:val="0"/>
          <w:caps w:val="0"/>
          <w:color w:val="333333"/>
          <w:spacing w:val="0"/>
          <w:sz w:val="32"/>
          <w:szCs w:val="32"/>
          <w:shd w:val="clear" w:color="auto" w:fill="FFFFFF"/>
          <w:lang w:eastAsia="zh-CN"/>
        </w:rPr>
        <w:t>采用图片图表、音频视频、卡通动漫等形式等形式让政策解读的形式更多样化。对局相关政策文件出台的背景、依据、核心内容、主要条款等作出相关说明，同时转载对上级政策解读到位的文章。</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黑体" w:hAnsi="黑体" w:eastAsia="黑体" w:cs="黑体"/>
          <w:b w:val="0"/>
          <w:bCs w:val="0"/>
          <w:i w:val="0"/>
          <w:iCs w:val="0"/>
          <w:caps w:val="0"/>
          <w:color w:val="333333"/>
          <w:spacing w:val="0"/>
          <w:sz w:val="32"/>
          <w:szCs w:val="32"/>
          <w:shd w:val="clear" w:color="auto" w:fill="FFFFFF"/>
        </w:rPr>
      </w:pPr>
      <w:r>
        <w:rPr>
          <w:rFonts w:hint="eastAsia" w:ascii="楷体" w:hAnsi="楷体" w:eastAsia="楷体" w:cs="楷体"/>
          <w:i w:val="0"/>
          <w:iCs w:val="0"/>
          <w:caps w:val="0"/>
          <w:color w:val="333333"/>
          <w:spacing w:val="0"/>
          <w:sz w:val="32"/>
          <w:szCs w:val="32"/>
          <w:shd w:val="clear" w:color="auto" w:fill="FFFFFF"/>
          <w:lang w:eastAsia="zh-CN"/>
        </w:rPr>
        <w:t>（三）强化部门协作。</w:t>
      </w:r>
      <w:r>
        <w:rPr>
          <w:rFonts w:hint="eastAsia" w:ascii="仿宋" w:hAnsi="仿宋" w:eastAsia="仿宋" w:cs="仿宋"/>
          <w:i w:val="0"/>
          <w:iCs w:val="0"/>
          <w:caps w:val="0"/>
          <w:color w:val="333333"/>
          <w:spacing w:val="0"/>
          <w:sz w:val="32"/>
          <w:szCs w:val="32"/>
          <w:shd w:val="clear" w:color="auto" w:fill="FFFFFF"/>
          <w:lang w:eastAsia="zh-CN"/>
        </w:rPr>
        <w:t>进一步增强全局意识，加大工作联动力度，增强科室协同。由局办公室牵头，各业务科室具体落实，定期对相关栏目、文件进行更新检查；紧盯政务公开最新部署，熟知政务公开最新要求，及时掌握工作进展情况，协调解决遇到的困难和问题；牵头科室做好统筹协调，形成齐抓共管、共同推进的工作格局，防止出现工作遗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8" w:lineRule="exact"/>
        <w:ind w:left="0" w:right="0" w:firstLine="420"/>
        <w:jc w:val="both"/>
        <w:textAlignment w:val="auto"/>
        <w:rPr>
          <w:rFonts w:hint="eastAsia" w:ascii="黑体" w:hAnsi="黑体" w:eastAsia="黑体" w:cs="黑体"/>
          <w:b w:val="0"/>
          <w:bCs w:val="0"/>
          <w:i w:val="0"/>
          <w:iCs w:val="0"/>
          <w:caps w:val="0"/>
          <w:color w:val="333333"/>
          <w:spacing w:val="0"/>
          <w:sz w:val="32"/>
          <w:szCs w:val="32"/>
          <w:shd w:val="clear" w:color="auto" w:fill="FFFFFF"/>
        </w:rPr>
      </w:pPr>
      <w:r>
        <w:rPr>
          <w:rFonts w:hint="eastAsia" w:ascii="黑体" w:hAnsi="黑体" w:eastAsia="黑体" w:cs="黑体"/>
          <w:b w:val="0"/>
          <w:bCs w:val="0"/>
          <w:i w:val="0"/>
          <w:iCs w:val="0"/>
          <w:caps w:val="0"/>
          <w:color w:val="333333"/>
          <w:spacing w:val="0"/>
          <w:sz w:val="32"/>
          <w:szCs w:val="32"/>
          <w:shd w:val="clear" w:color="auto" w:fill="FFFFFF"/>
        </w:rPr>
        <w:t>六、其他需要报告的事项</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default" w:ascii="仿宋" w:hAnsi="仿宋" w:eastAsia="仿宋" w:cs="仿宋"/>
          <w:i w:val="0"/>
          <w:iCs w:val="0"/>
          <w:caps w:val="0"/>
          <w:color w:val="333333"/>
          <w:spacing w:val="0"/>
          <w:sz w:val="32"/>
          <w:szCs w:val="32"/>
          <w:shd w:val="clear" w:color="auto" w:fill="FFFFFF"/>
          <w:lang w:val="en-US" w:eastAsia="zh-CN"/>
        </w:rPr>
      </w:pPr>
      <w:r>
        <w:rPr>
          <w:rFonts w:hint="eastAsia" w:ascii="仿宋" w:hAnsi="仿宋" w:eastAsia="仿宋" w:cs="仿宋"/>
          <w:i w:val="0"/>
          <w:iCs w:val="0"/>
          <w:caps w:val="0"/>
          <w:color w:val="333333"/>
          <w:spacing w:val="0"/>
          <w:sz w:val="32"/>
          <w:szCs w:val="32"/>
          <w:shd w:val="clear" w:color="auto" w:fill="FFFFFF"/>
          <w:lang w:eastAsia="zh-CN"/>
        </w:rPr>
        <w:t>按照《国务院办公厅关于印发〈政府信息公开信息处理费管理办法〉的通知》（国办函〔2020〕109号）规定的按件、按量收费标准，本年度没有产生信息公开处理费。</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1AD460"/>
    <w:multiLevelType w:val="singleLevel"/>
    <w:tmpl w:val="961AD460"/>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embedSystemFonts/>
  <w:bordersDoNotSurroundHeader w:val="0"/>
  <w:bordersDoNotSurroundFooter w:val="0"/>
  <w:documentProtection w:edit="readOnly" w:formatting="1" w:enforcement="1" w:cryptProviderType="rsaFull" w:cryptAlgorithmClass="hash" w:cryptAlgorithmType="typeAny" w:cryptAlgorithmSid="4" w:cryptSpinCount="0" w:hash="8i/r3KJpJLiMTccyR7xp/b//cZ4=" w:salt="FuC+UoE/lrnG4Itfq9D9dA=="/>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ViNWE0ZTY1MTJhYTBkZTBkOGM5NGFkMDk1MmJkOWEifQ=="/>
  </w:docVars>
  <w:rsids>
    <w:rsidRoot w:val="00000000"/>
    <w:rsid w:val="004154FC"/>
    <w:rsid w:val="084F5CC8"/>
    <w:rsid w:val="08830963"/>
    <w:rsid w:val="08831D92"/>
    <w:rsid w:val="15106414"/>
    <w:rsid w:val="1C175DCE"/>
    <w:rsid w:val="31DA3062"/>
    <w:rsid w:val="48793393"/>
    <w:rsid w:val="504B134F"/>
    <w:rsid w:val="5D577585"/>
    <w:rsid w:val="73443F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142</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永不动机</cp:lastModifiedBy>
  <dcterms:modified xsi:type="dcterms:W3CDTF">2023-12-08T02:51:23Z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86A323AB402441108643514CC53E8FB4</vt:lpwstr>
  </property>
</Properties>
</file>