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70D967">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_GBK" w:hAnsi="Calibri" w:eastAsia="方正小标宋_GBK"/>
          <w:color w:val="000000"/>
          <w:w w:val="80"/>
          <w:kern w:val="0"/>
          <w:sz w:val="120"/>
          <w:szCs w:val="120"/>
        </w:rPr>
      </w:pPr>
      <w:bookmarkStart w:id="0" w:name="_GoBack"/>
      <w:bookmarkEnd w:id="0"/>
    </w:p>
    <w:p w14:paraId="7FB94F57">
      <w:pPr>
        <w:pStyle w:val="2"/>
        <w:keepNext w:val="0"/>
        <w:keepLines w:val="0"/>
        <w:pageBreakBefore w:val="0"/>
        <w:widowControl w:val="0"/>
        <w:kinsoku/>
        <w:wordWrap/>
        <w:overflowPunct/>
        <w:topLinePunct w:val="0"/>
        <w:autoSpaceDE/>
        <w:autoSpaceDN/>
        <w:bidi w:val="0"/>
        <w:adjustRightInd/>
        <w:snapToGrid/>
        <w:spacing w:after="0" w:line="540" w:lineRule="exact"/>
        <w:ind w:left="0" w:leftChars="0" w:firstLine="0" w:firstLineChars="0"/>
        <w:jc w:val="center"/>
        <w:textAlignment w:val="auto"/>
        <w:rPr>
          <w:rFonts w:hint="eastAsia"/>
        </w:rPr>
      </w:pPr>
    </w:p>
    <w:p w14:paraId="6C81C847">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_GBK" w:hAnsi="Calibri" w:eastAsia="方正小标宋_GBK"/>
          <w:color w:val="000000"/>
          <w:w w:val="80"/>
          <w:kern w:val="0"/>
          <w:sz w:val="120"/>
          <w:szCs w:val="120"/>
        </w:rPr>
      </w:pPr>
    </w:p>
    <w:p w14:paraId="760211F8">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_GBK" w:hAnsi="Calibri" w:eastAsia="方正小标宋_GBK"/>
          <w:color w:val="000000"/>
          <w:w w:val="80"/>
          <w:kern w:val="0"/>
          <w:sz w:val="120"/>
          <w:szCs w:val="120"/>
        </w:rPr>
      </w:pPr>
    </w:p>
    <w:p w14:paraId="08965DD0">
      <w:pPr>
        <w:spacing w:line="1200" w:lineRule="exact"/>
        <w:jc w:val="center"/>
        <w:rPr>
          <w:rFonts w:hint="eastAsia" w:ascii="方正小标宋_GBK" w:hAnsi="Calibri" w:eastAsia="方正小标宋_GBK"/>
          <w:color w:val="FF0000"/>
          <w:w w:val="70"/>
          <w:kern w:val="0"/>
          <w:sz w:val="100"/>
          <w:szCs w:val="100"/>
        </w:rPr>
      </w:pPr>
      <w:r>
        <w:rPr>
          <w:rFonts w:hint="eastAsia" w:ascii="方正小标宋_GBK" w:hAnsi="Calibri" w:eastAsia="方正小标宋_GBK"/>
          <w:color w:val="FF0000"/>
          <w:w w:val="70"/>
          <w:kern w:val="0"/>
          <w:sz w:val="100"/>
          <w:szCs w:val="100"/>
        </w:rPr>
        <w:t>安徽省数据资源管理局文件</w:t>
      </w:r>
    </w:p>
    <w:p w14:paraId="26C2B52C">
      <w:pPr>
        <w:keepNext w:val="0"/>
        <w:keepLines w:val="0"/>
        <w:pageBreakBefore w:val="0"/>
        <w:widowControl w:val="0"/>
        <w:tabs>
          <w:tab w:val="left" w:pos="4665"/>
        </w:tabs>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rPr>
      </w:pPr>
    </w:p>
    <w:p w14:paraId="68749531">
      <w:pPr>
        <w:keepNext w:val="0"/>
        <w:keepLines w:val="0"/>
        <w:pageBreakBefore w:val="0"/>
        <w:widowControl w:val="0"/>
        <w:tabs>
          <w:tab w:val="left" w:pos="4665"/>
        </w:tabs>
        <w:kinsoku/>
        <w:wordWrap/>
        <w:overflowPunct/>
        <w:topLinePunct w:val="0"/>
        <w:autoSpaceDE/>
        <w:autoSpaceDN/>
        <w:bidi w:val="0"/>
        <w:adjustRightInd/>
        <w:snapToGrid/>
        <w:spacing w:line="590" w:lineRule="exact"/>
        <w:ind w:firstLine="320" w:firstLineChars="100"/>
        <w:jc w:val="center"/>
        <w:textAlignment w:val="auto"/>
        <w:rPr>
          <w:rFonts w:ascii="Calibri" w:hAnsi="Calibri"/>
        </w:rPr>
      </w:pPr>
      <w:r>
        <w:rPr>
          <w:rFonts w:hint="default" w:ascii="Times New Roman" w:hAnsi="Times New Roman" w:eastAsia="方正仿宋_GBK" w:cs="Times New Roman"/>
          <w:sz w:val="32"/>
          <w:szCs w:val="32"/>
        </w:rPr>
        <w:t>皖数资〔</w:t>
      </w:r>
      <w:r>
        <w:rPr>
          <w:rFonts w:hint="eastAsia" w:ascii="Times New Roman" w:hAnsi="Times New Roman" w:eastAsia="方正仿宋_GBK" w:cs="Times New Roman"/>
          <w:sz w:val="32"/>
          <w:szCs w:val="32"/>
          <w:lang w:eastAsia="zh-CN"/>
        </w:rPr>
        <w:t>2025</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37</w:t>
      </w:r>
      <w:r>
        <w:rPr>
          <w:rFonts w:hint="default" w:ascii="Times New Roman" w:hAnsi="Times New Roman" w:eastAsia="方正仿宋_GBK" w:cs="Times New Roman"/>
          <w:sz w:val="32"/>
          <w:szCs w:val="32"/>
        </w:rPr>
        <w:t>号</w:t>
      </w:r>
    </w:p>
    <w:p w14:paraId="38D1C0F3">
      <w:pPr>
        <w:tabs>
          <w:tab w:val="left" w:pos="4665"/>
        </w:tabs>
        <w:spacing w:line="640" w:lineRule="exact"/>
        <w:jc w:val="center"/>
        <w:rPr>
          <w:rFonts w:hint="eastAsia" w:ascii="Calibri" w:hAnsi="Calibri" w:eastAsia="宋体"/>
          <w:sz w:val="21"/>
          <w:szCs w:val="22"/>
        </w:rPr>
      </w:pPr>
      <w:r>
        <w:rPr>
          <w:rFonts w:ascii="Calibri" w:hAnsi="Calibri" w:eastAsia="宋体"/>
          <w:sz w:val="21"/>
          <w:szCs w:val="22"/>
        </w:rPr>
        <mc:AlternateContent>
          <mc:Choice Requires="wps">
            <w:drawing>
              <wp:anchor distT="0" distB="0" distL="114300" distR="114300" simplePos="0" relativeHeight="251663360" behindDoc="0" locked="0" layoutInCell="1" allowOverlap="1">
                <wp:simplePos x="0" y="0"/>
                <wp:positionH relativeFrom="column">
                  <wp:posOffset>9525</wp:posOffset>
                </wp:positionH>
                <wp:positionV relativeFrom="margin">
                  <wp:posOffset>2971800</wp:posOffset>
                </wp:positionV>
                <wp:extent cx="5633720" cy="0"/>
                <wp:effectExtent l="0" t="12700" r="5080" b="15875"/>
                <wp:wrapNone/>
                <wp:docPr id="7" name="直接连接符 7"/>
                <wp:cNvGraphicFramePr/>
                <a:graphic xmlns:a="http://schemas.openxmlformats.org/drawingml/2006/main">
                  <a:graphicData uri="http://schemas.microsoft.com/office/word/2010/wordprocessingShape">
                    <wps:wsp>
                      <wps:cNvCnPr/>
                      <wps:spPr>
                        <a:xfrm>
                          <a:off x="0" y="0"/>
                          <a:ext cx="5633720" cy="0"/>
                        </a:xfrm>
                        <a:prstGeom prst="line">
                          <a:avLst/>
                        </a:prstGeom>
                        <a:ln w="2540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75pt;margin-top:234pt;height:0pt;width:443.6pt;mso-position-vertical-relative:margin;z-index:251663360;mso-width-relative:page;mso-height-relative:page;" filled="f" stroked="t" coordsize="21600,21600" o:gfxdata="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fbAGa1AAAAAkBAAAPAAAAAAAAAAEAIAAAACIAAABkcnMvZG93bnJldi54bWxQSwEC&#10;FAAUAAAACACHTuJAbPEZ+/gBAADlAwAADgAAAAAAAAABACAAAAAjAQAAZHJzL2Uyb0RvYy54bWxQ&#10;SwUGAAAAAAYABgBZAQAAjQUAAAAA&#10;">
                <v:fill on="f" focussize="0,0"/>
                <v:stroke weight="2pt" color="#FF0000" joinstyle="round"/>
                <v:imagedata o:title=""/>
                <o:lock v:ext="edit" aspectratio="f"/>
              </v:line>
            </w:pict>
          </mc:Fallback>
        </mc:AlternateContent>
      </w:r>
    </w:p>
    <w:p w14:paraId="3B995DEB">
      <w:pPr>
        <w:pStyle w:val="3"/>
        <w:rPr>
          <w:rFonts w:hint="eastAsia"/>
        </w:rPr>
      </w:pPr>
    </w:p>
    <w:p w14:paraId="39C1F065">
      <w:pPr>
        <w:pStyle w:val="2"/>
        <w:keepNext w:val="0"/>
        <w:keepLines w:val="0"/>
        <w:pageBreakBefore w:val="0"/>
        <w:widowControl w:val="0"/>
        <w:kinsoku/>
        <w:wordWrap/>
        <w:overflowPunct w:val="0"/>
        <w:topLinePunct w:val="0"/>
        <w:autoSpaceDE/>
        <w:autoSpaceDN/>
        <w:bidi w:val="0"/>
        <w:spacing w:after="0" w:afterLines="0" w:line="590" w:lineRule="exact"/>
        <w:ind w:left="0" w:leftChars="0"/>
        <w:jc w:val="center"/>
        <w:textAlignment w:val="auto"/>
        <w:rPr>
          <w:rFonts w:eastAsia="方正小标宋_GBK"/>
          <w:sz w:val="44"/>
          <w:szCs w:val="44"/>
          <w:lang w:val="en-US" w:eastAsia="zh-CN"/>
        </w:rPr>
      </w:pPr>
      <w:r>
        <w:rPr>
          <w:rFonts w:hint="eastAsia" w:eastAsia="方正小标宋_GBK"/>
          <w:sz w:val="44"/>
          <w:szCs w:val="44"/>
          <w:lang w:val="en-US" w:eastAsia="zh-CN"/>
        </w:rPr>
        <w:t>安徽省数据资源管理局</w:t>
      </w:r>
      <w:r>
        <w:rPr>
          <w:rFonts w:eastAsia="方正小标宋_GBK"/>
          <w:sz w:val="44"/>
          <w:szCs w:val="44"/>
          <w:lang w:val="en-US" w:eastAsia="zh-CN"/>
        </w:rPr>
        <w:t>关于印发</w:t>
      </w:r>
    </w:p>
    <w:p w14:paraId="4AE1A5AC">
      <w:pPr>
        <w:pStyle w:val="2"/>
        <w:keepNext w:val="0"/>
        <w:keepLines w:val="0"/>
        <w:pageBreakBefore w:val="0"/>
        <w:widowControl w:val="0"/>
        <w:kinsoku/>
        <w:wordWrap/>
        <w:overflowPunct w:val="0"/>
        <w:topLinePunct w:val="0"/>
        <w:autoSpaceDE/>
        <w:autoSpaceDN/>
        <w:bidi w:val="0"/>
        <w:spacing w:after="0" w:afterLines="0" w:line="590" w:lineRule="exact"/>
        <w:ind w:left="0" w:leftChars="0"/>
        <w:jc w:val="center"/>
        <w:textAlignment w:val="auto"/>
        <w:rPr>
          <w:rFonts w:eastAsia="方正小标宋_GBK"/>
          <w:spacing w:val="-11"/>
          <w:sz w:val="44"/>
          <w:szCs w:val="44"/>
          <w:lang w:val="en-US" w:eastAsia="zh-CN"/>
        </w:rPr>
      </w:pPr>
      <w:r>
        <w:rPr>
          <w:rFonts w:eastAsia="方正小标宋_GBK"/>
          <w:spacing w:val="-11"/>
          <w:sz w:val="44"/>
          <w:szCs w:val="44"/>
          <w:lang w:val="en-US" w:eastAsia="zh-CN"/>
        </w:rPr>
        <w:t>《安徽省数据企业培育认定实施细则》的通知</w:t>
      </w:r>
    </w:p>
    <w:p w14:paraId="05DD309F">
      <w:pPr>
        <w:overflowPunct w:val="0"/>
        <w:spacing w:afterLines="0" w:line="590" w:lineRule="exact"/>
        <w:rPr>
          <w:lang w:val="en-US" w:eastAsia="zh-CN"/>
        </w:rPr>
      </w:pPr>
      <w:r>
        <w:rPr>
          <w:rFonts w:hint="eastAsia" w:ascii="Times New Roman" w:hAnsi="Times New Roman" w:eastAsia="方正仿宋_GBK"/>
          <w:sz w:val="32"/>
          <w:szCs w:val="32"/>
        </w:rPr>
        <mc:AlternateContent>
          <mc:Choice Requires="wps">
            <w:drawing>
              <wp:anchor distT="0" distB="0" distL="114300" distR="114300" simplePos="0" relativeHeight="251661312" behindDoc="0" locked="0" layoutInCell="1" allowOverlap="1">
                <wp:simplePos x="0" y="0"/>
                <wp:positionH relativeFrom="column">
                  <wp:posOffset>685800</wp:posOffset>
                </wp:positionH>
                <wp:positionV relativeFrom="paragraph">
                  <wp:posOffset>9569450</wp:posOffset>
                </wp:positionV>
                <wp:extent cx="6120130" cy="0"/>
                <wp:effectExtent l="0" t="31750" r="13970" b="44450"/>
                <wp:wrapNone/>
                <wp:docPr id="3" name="直接连接符 3"/>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4pt;margin-top:753.5pt;height:0pt;width:481.9pt;z-index:251661312;mso-width-relative:page;mso-height-relative:page;" filled="f" stroked="t" coordsize="21600,21600" o:gfxdata="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Xg29HUAAAADgEAAA8AAAAAAAAAAQAgAAAAIgAAAGRycy9kb3ducmV2LnhtbFBL&#10;AQIUABQAAAAIAIdO4kBPPQ6d+gEAAOsDAAAOAAAAAAAAAAEAIAAAACMBAABkcnMvZTJvRG9jLnht&#10;bFBLBQYAAAAABgAGAFkBAACPBQAAAAA=&#10;">
                <v:fill on="f" focussize="0,0"/>
                <v:stroke weight="5pt" color="#FF0000" linestyle="thinThick" joinstyle="round"/>
                <v:imagedata o:title=""/>
                <o:lock v:ext="edit" aspectratio="f"/>
              </v:line>
            </w:pict>
          </mc:Fallback>
        </mc:AlternateContent>
      </w:r>
    </w:p>
    <w:p w14:paraId="741B4764">
      <w:pPr>
        <w:keepNext w:val="0"/>
        <w:keepLines w:val="0"/>
        <w:pageBreakBefore w:val="0"/>
        <w:widowControl w:val="0"/>
        <w:kinsoku/>
        <w:wordWrap/>
        <w:overflowPunct w:val="0"/>
        <w:topLinePunct w:val="0"/>
        <w:autoSpaceDE/>
        <w:autoSpaceDN/>
        <w:bidi w:val="0"/>
        <w:adjustRightInd w:val="0"/>
        <w:snapToGrid w:val="0"/>
        <w:spacing w:afterLines="0" w:line="590" w:lineRule="exact"/>
        <w:textAlignment w:val="auto"/>
        <w:rPr>
          <w:rFonts w:hint="eastAsia" w:eastAsia="方正仿宋_GBK"/>
          <w:sz w:val="32"/>
          <w:szCs w:val="32"/>
          <w:highlight w:val="none"/>
          <w:lang w:val="en-US" w:eastAsia="zh-CN"/>
        </w:rPr>
      </w:pPr>
      <w:r>
        <w:rPr>
          <w:rFonts w:hint="eastAsia" w:eastAsia="方正仿宋_GBK"/>
          <w:sz w:val="32"/>
          <w:szCs w:val="32"/>
          <w:highlight w:val="none"/>
          <w:lang w:val="en-US" w:eastAsia="zh-CN"/>
        </w:rPr>
        <w:t>各市数据资源局，省有关部门：</w:t>
      </w:r>
    </w:p>
    <w:p w14:paraId="570E56C7">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eastAsia" w:eastAsia="方正仿宋_GBK"/>
          <w:sz w:val="32"/>
          <w:szCs w:val="32"/>
          <w:highlight w:val="none"/>
          <w:lang w:val="en-US" w:eastAsia="zh-CN"/>
        </w:rPr>
      </w:pPr>
      <w:r>
        <w:rPr>
          <w:rFonts w:hint="eastAsia" w:eastAsia="方正仿宋_GBK"/>
          <w:sz w:val="32"/>
          <w:szCs w:val="32"/>
          <w:highlight w:val="none"/>
          <w:lang w:val="en-US" w:eastAsia="zh-CN"/>
        </w:rPr>
        <w:t>现将《安徽省数据企业培育认定实施细则》印发给你们，请遵照执行。</w:t>
      </w:r>
    </w:p>
    <w:p w14:paraId="4FF41676">
      <w:pPr>
        <w:pStyle w:val="2"/>
        <w:overflowPunct w:val="0"/>
        <w:spacing w:after="0" w:afterLines="0" w:line="590" w:lineRule="exact"/>
        <w:ind w:left="0" w:leftChars="0"/>
        <w:rPr>
          <w:rFonts w:hint="eastAsia" w:eastAsia="方正仿宋_GBK"/>
          <w:sz w:val="32"/>
          <w:szCs w:val="32"/>
          <w:lang w:val="en-US" w:eastAsia="zh-CN"/>
        </w:rPr>
      </w:pPr>
      <w:r>
        <w:rPr>
          <w:rFonts w:hint="eastAsia" w:ascii="Times New Roman" w:hAnsi="Times New Roman" w:eastAsia="方正仿宋_GBK"/>
          <w:sz w:val="32"/>
          <w:szCs w:val="32"/>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9569450</wp:posOffset>
                </wp:positionV>
                <wp:extent cx="6120130" cy="0"/>
                <wp:effectExtent l="0" t="31750" r="13970" b="44450"/>
                <wp:wrapNone/>
                <wp:docPr id="2" name="直接连接符 2"/>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54pt;margin-top:753.5pt;height:0pt;width:481.9pt;z-index:251660288;mso-width-relative:page;mso-height-relative:page;" filled="f" stroked="t" coordsize="21600,21600" o:gfxdata="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Xg29HUAAAADgEAAA8AAAAAAAAAAQAgAAAAIgAAAGRycy9kb3ducmV2LnhtbFBL&#10;AQIUABQAAAAIAIdO4kD/q2qb+gEAAOsDAAAOAAAAAAAAAAEAIAAAACMBAABkcnMvZTJvRG9jLnht&#10;bFBLBQYAAAAABgAGAFkBAACPBQAAAAA=&#10;">
                <v:fill on="f" focussize="0,0"/>
                <v:stroke weight="5pt" color="#FF0000" linestyle="thinThick" joinstyle="round"/>
                <v:imagedata o:title=""/>
                <o:lock v:ext="edit" aspectratio="f"/>
              </v:line>
            </w:pict>
          </mc:Fallback>
        </mc:AlternateContent>
      </w:r>
    </w:p>
    <w:p w14:paraId="56ED22D0">
      <w:pPr>
        <w:pStyle w:val="2"/>
        <w:overflowPunct w:val="0"/>
        <w:spacing w:after="0" w:afterLines="0" w:line="590" w:lineRule="exact"/>
        <w:ind w:left="0" w:leftChars="0"/>
        <w:rPr>
          <w:rFonts w:hint="eastAsia" w:eastAsia="方正仿宋_GBK"/>
          <w:sz w:val="32"/>
          <w:szCs w:val="32"/>
          <w:lang w:val="en-US" w:eastAsia="zh-CN"/>
        </w:rPr>
      </w:pPr>
    </w:p>
    <w:p w14:paraId="117D099E">
      <w:pPr>
        <w:overflowPunct w:val="0"/>
        <w:spacing w:afterLines="0" w:line="590" w:lineRule="exact"/>
        <w:rPr>
          <w:rFonts w:hint="eastAsia"/>
          <w:lang w:val="en-US" w:eastAsia="zh-CN"/>
        </w:rPr>
      </w:pPr>
    </w:p>
    <w:p w14:paraId="3970771B">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4800" w:firstLineChars="1500"/>
        <w:textAlignment w:val="auto"/>
        <w:rPr>
          <w:rFonts w:hint="eastAsia" w:eastAsia="方正仿宋_GBK"/>
          <w:sz w:val="32"/>
          <w:szCs w:val="32"/>
          <w:lang w:val="en-US" w:eastAsia="zh-CN"/>
        </w:rPr>
      </w:pPr>
      <w:r>
        <w:rPr>
          <w:rFonts w:hint="eastAsia" w:eastAsia="方正仿宋_GBK"/>
          <w:sz w:val="32"/>
          <w:szCs w:val="32"/>
          <w:lang w:val="en-US" w:eastAsia="zh-CN"/>
        </w:rPr>
        <w:t>安徽省数据资源管理局</w:t>
      </w:r>
    </w:p>
    <w:p w14:paraId="650A3884">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5120" w:firstLineChars="1600"/>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val="en-US" w:eastAsia="zh-CN"/>
        </w:rPr>
        <w:t>2025年8月</w:t>
      </w:r>
      <w:r>
        <w:rPr>
          <w:rFonts w:hint="eastAsia" w:ascii="Times New Roman" w:hAnsi="Times New Roman" w:eastAsia="方正仿宋_GBK" w:cs="Times New Roman"/>
          <w:sz w:val="32"/>
          <w:szCs w:val="32"/>
          <w:lang w:val="en-US" w:eastAsia="zh"/>
        </w:rPr>
        <w:t>29</w:t>
      </w:r>
      <w:r>
        <w:rPr>
          <w:rFonts w:hint="default" w:ascii="Times New Roman" w:hAnsi="Times New Roman" w:eastAsia="方正仿宋_GBK" w:cs="Times New Roman"/>
          <w:sz w:val="32"/>
          <w:szCs w:val="32"/>
          <w:lang w:val="en-US" w:eastAsia="zh-CN"/>
        </w:rPr>
        <w:t>日</w:t>
      </w:r>
    </w:p>
    <w:p w14:paraId="678771B9">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default" w:ascii="Times New Roman" w:hAnsi="Times New Roman" w:eastAsia="方正仿宋_GBK" w:cs="Times New Roman"/>
          <w:sz w:val="32"/>
          <w:szCs w:val="32"/>
          <w:lang w:eastAsia="zh-CN"/>
        </w:rPr>
      </w:pPr>
      <w:r>
        <w:rPr>
          <w:rFonts w:hint="eastAsia" w:ascii="Times New Roman" w:hAnsi="Times New Roman" w:eastAsia="方正仿宋_GBK"/>
          <w:sz w:val="32"/>
          <w:szCs w:val="32"/>
        </w:rPr>
        <mc:AlternateContent>
          <mc:Choice Requires="wps">
            <w:drawing>
              <wp:anchor distT="0" distB="0" distL="114300" distR="114300" simplePos="0" relativeHeight="251662336" behindDoc="0" locked="0" layoutInCell="1" allowOverlap="1">
                <wp:simplePos x="0" y="0"/>
                <wp:positionH relativeFrom="column">
                  <wp:posOffset>-234315</wp:posOffset>
                </wp:positionH>
                <wp:positionV relativeFrom="paragraph">
                  <wp:posOffset>2950845</wp:posOffset>
                </wp:positionV>
                <wp:extent cx="6120130" cy="0"/>
                <wp:effectExtent l="0" t="31750" r="13970" b="44450"/>
                <wp:wrapNone/>
                <wp:docPr id="4" name="直线 5"/>
                <wp:cNvGraphicFramePr/>
                <a:graphic xmlns:a="http://schemas.openxmlformats.org/drawingml/2006/main">
                  <a:graphicData uri="http://schemas.microsoft.com/office/word/2010/wordprocessingShape">
                    <wps:wsp>
                      <wps:cNvCnPr/>
                      <wps:spPr>
                        <a:xfrm>
                          <a:off x="0" y="0"/>
                          <a:ext cx="6120130" cy="0"/>
                        </a:xfrm>
                        <a:prstGeom prst="line">
                          <a:avLst/>
                        </a:prstGeom>
                        <a:ln w="63500" cap="flat" cmpd="thinThick">
                          <a:solidFill>
                            <a:srgbClr val="FF0000"/>
                          </a:solidFill>
                          <a:prstDash val="solid"/>
                          <a:headEnd type="none" w="med" len="med"/>
                          <a:tailEnd type="none" w="med" len="med"/>
                        </a:ln>
                      </wps:spPr>
                      <wps:bodyPr upright="1"/>
                    </wps:wsp>
                  </a:graphicData>
                </a:graphic>
              </wp:anchor>
            </w:drawing>
          </mc:Choice>
          <mc:Fallback>
            <w:pict>
              <v:line id="直线 5" o:spid="_x0000_s1026" o:spt="20" style="position:absolute;left:0pt;margin-left:-18.45pt;margin-top:232.35pt;height:0pt;width:481.9pt;z-index:251662336;mso-width-relative:page;mso-height-relative:page;" filled="f" stroked="t" coordsize="21600,21600" o:gfxdata="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A0&#10;8WzG1gAAAAsBAAAPAAAAAAAAAAEAIAAAACIAAABkcnMvZG93bnJldi54bWxQSwECFAAUAAAACACH&#10;TuJAi5WIMu0BAADiAwAADgAAAAAAAAABACAAAAAlAQAAZHJzL2Uyb0RvYy54bWxQSwUGAAAAAAYA&#10;BgBZAQAAhAUAAAAA&#10;">
                <v:fill on="f" focussize="0,0"/>
                <v:stroke weight="5pt" color="#FF0000" linestyle="thinThick" joinstyle="round"/>
                <v:imagedata o:title=""/>
                <o:lock v:ext="edit" aspectratio="f"/>
              </v:line>
            </w:pict>
          </mc:Fallback>
        </mc:AlternateContent>
      </w:r>
      <w:r>
        <w:rPr>
          <w:rFonts w:hint="eastAsia" w:ascii="Times New Roman" w:hAnsi="Times New Roman" w:eastAsia="方正仿宋_GBK" w:cs="Times New Roman"/>
          <w:sz w:val="32"/>
          <w:szCs w:val="32"/>
          <w:lang w:eastAsia="zh-CN"/>
        </w:rPr>
        <w:t>（此件公开发布）</w:t>
      </w:r>
      <w:r>
        <w:rPr>
          <w:rFonts w:hint="default" w:ascii="Times New Roman" w:hAnsi="Times New Roman" w:eastAsia="方正仿宋_GBK" w:cs="Times New Roman"/>
          <w:sz w:val="32"/>
          <w:szCs w:val="32"/>
          <w:lang w:eastAsia="zh-CN"/>
        </w:rPr>
        <w:br w:type="page"/>
      </w:r>
    </w:p>
    <w:p w14:paraId="13681BA2">
      <w:pPr>
        <w:pStyle w:val="2"/>
        <w:keepNext w:val="0"/>
        <w:keepLines w:val="0"/>
        <w:pageBreakBefore w:val="0"/>
        <w:widowControl w:val="0"/>
        <w:kinsoku/>
        <w:wordWrap/>
        <w:overflowPunct w:val="0"/>
        <w:topLinePunct w:val="0"/>
        <w:autoSpaceDE/>
        <w:autoSpaceDN/>
        <w:bidi w:val="0"/>
        <w:spacing w:after="0" w:afterLines="0" w:line="590" w:lineRule="exact"/>
        <w:ind w:left="0" w:leftChars="0"/>
        <w:textAlignment w:val="auto"/>
        <w:rPr>
          <w:rFonts w:eastAsia="方正小标宋_GBK"/>
          <w:sz w:val="44"/>
          <w:szCs w:val="44"/>
        </w:rPr>
      </w:pPr>
    </w:p>
    <w:p w14:paraId="065BA51F">
      <w:pPr>
        <w:pStyle w:val="2"/>
        <w:keepNext w:val="0"/>
        <w:keepLines w:val="0"/>
        <w:pageBreakBefore w:val="0"/>
        <w:widowControl w:val="0"/>
        <w:kinsoku/>
        <w:wordWrap/>
        <w:overflowPunct w:val="0"/>
        <w:topLinePunct w:val="0"/>
        <w:autoSpaceDE/>
        <w:autoSpaceDN/>
        <w:bidi w:val="0"/>
        <w:spacing w:after="0" w:afterLines="0" w:line="590" w:lineRule="exact"/>
        <w:ind w:left="0" w:leftChars="0"/>
        <w:jc w:val="center"/>
        <w:textAlignment w:val="auto"/>
        <w:rPr>
          <w:rFonts w:hint="eastAsia"/>
          <w:lang w:eastAsia="zh-CN"/>
        </w:rPr>
      </w:pPr>
      <w:r>
        <w:rPr>
          <w:rFonts w:eastAsia="方正小标宋_GBK"/>
          <w:sz w:val="44"/>
          <w:szCs w:val="44"/>
        </w:rPr>
        <w:t>安徽省</w:t>
      </w:r>
      <w:r>
        <w:rPr>
          <w:rFonts w:hint="eastAsia" w:eastAsia="方正小标宋_GBK"/>
          <w:strike w:val="0"/>
          <w:sz w:val="44"/>
          <w:szCs w:val="44"/>
          <w:lang w:eastAsia="zh-CN"/>
        </w:rPr>
        <w:t>数据企业</w:t>
      </w:r>
      <w:r>
        <w:rPr>
          <w:rFonts w:eastAsia="方正小标宋_GBK"/>
          <w:sz w:val="44"/>
          <w:szCs w:val="44"/>
        </w:rPr>
        <w:t>培育认定实施细则</w:t>
      </w:r>
    </w:p>
    <w:p w14:paraId="7A1EB704">
      <w:pPr>
        <w:keepNext w:val="0"/>
        <w:keepLines w:val="0"/>
        <w:pageBreakBefore w:val="0"/>
        <w:widowControl w:val="0"/>
        <w:kinsoku/>
        <w:wordWrap/>
        <w:overflowPunct w:val="0"/>
        <w:topLinePunct w:val="0"/>
        <w:autoSpaceDE/>
        <w:autoSpaceDN/>
        <w:bidi w:val="0"/>
        <w:adjustRightInd w:val="0"/>
        <w:snapToGrid w:val="0"/>
        <w:spacing w:afterLines="0" w:line="590" w:lineRule="exact"/>
        <w:ind w:left="0" w:leftChars="0"/>
        <w:jc w:val="center"/>
        <w:textAlignment w:val="auto"/>
        <w:rPr>
          <w:rFonts w:hint="eastAsia" w:ascii="方正黑体_GBK" w:hAnsi="方正黑体_GBK" w:eastAsia="方正黑体_GBK" w:cs="方正黑体_GBK"/>
          <w:sz w:val="32"/>
          <w:szCs w:val="32"/>
        </w:rPr>
      </w:pPr>
    </w:p>
    <w:p w14:paraId="03A03305">
      <w:pPr>
        <w:keepNext w:val="0"/>
        <w:keepLines w:val="0"/>
        <w:pageBreakBefore w:val="0"/>
        <w:widowControl w:val="0"/>
        <w:kinsoku/>
        <w:wordWrap/>
        <w:overflowPunct w:val="0"/>
        <w:topLinePunct w:val="0"/>
        <w:autoSpaceDE/>
        <w:autoSpaceDN/>
        <w:bidi w:val="0"/>
        <w:adjustRightInd w:val="0"/>
        <w:snapToGrid w:val="0"/>
        <w:spacing w:afterLines="0" w:line="590" w:lineRule="exact"/>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第一章  总 则</w:t>
      </w:r>
    </w:p>
    <w:p w14:paraId="1339163D">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1122822E">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hint="eastAsia" w:ascii="方正黑体_GBK" w:hAnsi="方正黑体_GBK" w:eastAsia="方正黑体_GBK" w:cs="方正黑体_GBK"/>
          <w:sz w:val="32"/>
          <w:szCs w:val="32"/>
        </w:rPr>
        <w:t>第一条</w:t>
      </w:r>
      <w:r>
        <w:rPr>
          <w:rFonts w:eastAsia="方正仿宋_GBK"/>
          <w:sz w:val="32"/>
          <w:szCs w:val="32"/>
        </w:rPr>
        <w:t xml:space="preserve">  为深入贯彻落实习近平总书记关于</w:t>
      </w:r>
      <w:r>
        <w:rPr>
          <w:rFonts w:hint="eastAsia" w:eastAsia="方正仿宋_GBK"/>
          <w:sz w:val="32"/>
          <w:szCs w:val="32"/>
          <w:lang w:eastAsia="zh-CN"/>
        </w:rPr>
        <w:t>数据发展和安全的重要论述</w:t>
      </w:r>
      <w:r>
        <w:rPr>
          <w:rFonts w:eastAsia="方正仿宋_GBK"/>
          <w:sz w:val="32"/>
          <w:szCs w:val="32"/>
        </w:rPr>
        <w:t>，认真落实</w:t>
      </w:r>
      <w:r>
        <w:rPr>
          <w:rFonts w:hint="eastAsia" w:eastAsia="方正仿宋_GBK"/>
          <w:sz w:val="32"/>
          <w:szCs w:val="32"/>
        </w:rPr>
        <w:t>《中共中央</w:t>
      </w:r>
      <w:r>
        <w:rPr>
          <w:rFonts w:hint="eastAsia" w:eastAsia="方正仿宋_GBK"/>
          <w:sz w:val="32"/>
          <w:szCs w:val="32"/>
          <w:lang w:eastAsia="zh-CN"/>
        </w:rPr>
        <w:t xml:space="preserve"> </w:t>
      </w:r>
      <w:r>
        <w:rPr>
          <w:rFonts w:hint="eastAsia" w:eastAsia="方正仿宋_GBK"/>
          <w:sz w:val="32"/>
          <w:szCs w:val="32"/>
        </w:rPr>
        <w:t>国务院关于构建数据基础制度更好发挥数据要素作用的意见》</w:t>
      </w:r>
      <w:r>
        <w:rPr>
          <w:rFonts w:eastAsia="方正仿宋_GBK"/>
          <w:sz w:val="32"/>
          <w:szCs w:val="32"/>
        </w:rPr>
        <w:t>，培育我省数据领域有影响</w:t>
      </w:r>
      <w:r>
        <w:rPr>
          <w:rFonts w:hint="eastAsia" w:eastAsia="方正仿宋_GBK"/>
          <w:sz w:val="32"/>
          <w:szCs w:val="32"/>
        </w:rPr>
        <w:t>力</w:t>
      </w:r>
      <w:r>
        <w:rPr>
          <w:rFonts w:eastAsia="方正仿宋_GBK"/>
          <w:sz w:val="32"/>
          <w:szCs w:val="32"/>
        </w:rPr>
        <w:t>的上市公司、单项冠军、专精特新企业，壮大我省数据产业，打造我省数字经济竞争优势，规范我省数据企业培育认定工作，</w:t>
      </w:r>
      <w:r>
        <w:rPr>
          <w:rFonts w:hint="eastAsia" w:eastAsia="方正仿宋_GBK"/>
          <w:sz w:val="32"/>
          <w:szCs w:val="32"/>
          <w:lang w:eastAsia="zh-CN"/>
        </w:rPr>
        <w:t>根据《国家发展改革委等部门关于促进数据产业高质量发展的指导意见》</w:t>
      </w:r>
      <w:r>
        <w:rPr>
          <w:rFonts w:eastAsia="方正仿宋_GBK"/>
          <w:sz w:val="32"/>
          <w:szCs w:val="32"/>
        </w:rPr>
        <w:t>《安徽省大数据发展条例》等有关政策法规</w:t>
      </w:r>
      <w:r>
        <w:rPr>
          <w:rFonts w:hint="eastAsia" w:eastAsia="方正仿宋_GBK"/>
          <w:sz w:val="32"/>
          <w:szCs w:val="32"/>
          <w:lang w:eastAsia="zh-CN"/>
        </w:rPr>
        <w:t>，</w:t>
      </w:r>
      <w:r>
        <w:rPr>
          <w:rFonts w:hint="eastAsia" w:eastAsia="方正仿宋_GBK"/>
          <w:sz w:val="32"/>
          <w:szCs w:val="32"/>
        </w:rPr>
        <w:t>结合我省实际，</w:t>
      </w:r>
      <w:r>
        <w:rPr>
          <w:rFonts w:eastAsia="方正仿宋_GBK"/>
          <w:sz w:val="32"/>
          <w:szCs w:val="32"/>
        </w:rPr>
        <w:t>制定本细则。</w:t>
      </w:r>
    </w:p>
    <w:p w14:paraId="49DE8DB1">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第二条</w:t>
      </w:r>
      <w:r>
        <w:rPr>
          <w:rFonts w:eastAsia="方正仿宋_GBK"/>
          <w:sz w:val="32"/>
          <w:szCs w:val="32"/>
        </w:rPr>
        <w:t xml:space="preserve">  </w:t>
      </w:r>
      <w:r>
        <w:rPr>
          <w:rFonts w:hint="eastAsia" w:eastAsia="方正仿宋_GBK"/>
          <w:sz w:val="32"/>
          <w:szCs w:val="32"/>
          <w:lang w:eastAsia="zh-CN"/>
        </w:rPr>
        <w:t>本细则所称</w:t>
      </w:r>
      <w:r>
        <w:rPr>
          <w:rFonts w:eastAsia="方正仿宋_GBK"/>
          <w:sz w:val="32"/>
          <w:szCs w:val="32"/>
        </w:rPr>
        <w:t>安徽省数据企业，是指在安徽省内依法设立，主要从事数据</w:t>
      </w:r>
      <w:r>
        <w:rPr>
          <w:rFonts w:hint="eastAsia" w:eastAsia="方正仿宋_GBK"/>
          <w:sz w:val="32"/>
          <w:szCs w:val="32"/>
          <w:lang w:eastAsia="zh-CN"/>
        </w:rPr>
        <w:t>相关</w:t>
      </w:r>
      <w:r>
        <w:rPr>
          <w:rFonts w:eastAsia="方正仿宋_GBK"/>
          <w:sz w:val="32"/>
          <w:szCs w:val="32"/>
        </w:rPr>
        <w:t>处理活动</w:t>
      </w:r>
      <w:r>
        <w:rPr>
          <w:rFonts w:hint="eastAsia" w:eastAsia="方正仿宋_GBK"/>
          <w:sz w:val="32"/>
          <w:szCs w:val="32"/>
          <w:lang w:eastAsia="zh-CN"/>
        </w:rPr>
        <w:t>的数据资源、数据技术、数据</w:t>
      </w:r>
      <w:r>
        <w:rPr>
          <w:rFonts w:eastAsia="方正仿宋_GBK"/>
          <w:sz w:val="32"/>
          <w:szCs w:val="32"/>
        </w:rPr>
        <w:t>服务、</w:t>
      </w:r>
      <w:r>
        <w:rPr>
          <w:rFonts w:hint="eastAsia" w:eastAsia="方正仿宋_GBK"/>
          <w:sz w:val="32"/>
          <w:szCs w:val="32"/>
          <w:lang w:eastAsia="zh-CN"/>
        </w:rPr>
        <w:t>数据</w:t>
      </w:r>
      <w:r>
        <w:rPr>
          <w:rFonts w:eastAsia="方正仿宋_GBK"/>
          <w:sz w:val="32"/>
          <w:szCs w:val="32"/>
        </w:rPr>
        <w:t>应用、</w:t>
      </w:r>
      <w:r>
        <w:rPr>
          <w:rFonts w:hint="eastAsia" w:eastAsia="方正仿宋_GBK"/>
          <w:sz w:val="32"/>
          <w:szCs w:val="32"/>
          <w:lang w:eastAsia="zh-CN"/>
        </w:rPr>
        <w:t>数据安全、数据基础设施企业等</w:t>
      </w:r>
      <w:r>
        <w:rPr>
          <w:rFonts w:eastAsia="方正仿宋_GBK"/>
          <w:sz w:val="32"/>
          <w:szCs w:val="32"/>
        </w:rPr>
        <w:t>，并按照本细则认定的企业</w:t>
      </w:r>
      <w:r>
        <w:rPr>
          <w:rFonts w:hint="eastAsia" w:eastAsia="方正仿宋_GBK"/>
          <w:sz w:val="32"/>
          <w:szCs w:val="32"/>
          <w:lang w:eastAsia="zh-CN"/>
        </w:rPr>
        <w:t>（</w:t>
      </w:r>
      <w:r>
        <w:rPr>
          <w:rFonts w:eastAsia="方正仿宋_GBK"/>
          <w:sz w:val="32"/>
          <w:szCs w:val="32"/>
        </w:rPr>
        <w:t>以下统称</w:t>
      </w:r>
      <w:r>
        <w:rPr>
          <w:rFonts w:hint="eastAsia" w:eastAsia="方正仿宋_GBK"/>
          <w:sz w:val="32"/>
          <w:szCs w:val="32"/>
          <w:lang w:eastAsia="zh-CN"/>
        </w:rPr>
        <w:t>数据企业）</w:t>
      </w:r>
      <w:r>
        <w:rPr>
          <w:rFonts w:eastAsia="方正仿宋_GBK"/>
          <w:sz w:val="32"/>
          <w:szCs w:val="32"/>
        </w:rPr>
        <w:t>。</w:t>
      </w:r>
    </w:p>
    <w:p w14:paraId="467D0D49">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第三条</w:t>
      </w:r>
      <w:r>
        <w:rPr>
          <w:rFonts w:eastAsia="方正仿宋_GBK"/>
          <w:sz w:val="32"/>
          <w:szCs w:val="32"/>
        </w:rPr>
        <w:t xml:space="preserve">  数据企业培育认定工作突出企业主体，坚持公平公正，实施动态管理，推进实体经济</w:t>
      </w:r>
      <w:r>
        <w:rPr>
          <w:rFonts w:hint="eastAsia" w:eastAsia="方正仿宋_GBK"/>
          <w:sz w:val="32"/>
          <w:szCs w:val="32"/>
          <w:lang w:eastAsia="zh-CN"/>
        </w:rPr>
        <w:t>和</w:t>
      </w:r>
      <w:r>
        <w:rPr>
          <w:rFonts w:hint="eastAsia" w:eastAsia="方正仿宋_GBK"/>
          <w:sz w:val="32"/>
          <w:szCs w:val="32"/>
          <w:lang w:eastAsia="zh"/>
        </w:rPr>
        <w:t>数字经济</w:t>
      </w:r>
      <w:r>
        <w:rPr>
          <w:rFonts w:eastAsia="方正仿宋_GBK"/>
          <w:sz w:val="32"/>
          <w:szCs w:val="32"/>
        </w:rPr>
        <w:t>融合发展。</w:t>
      </w:r>
    </w:p>
    <w:p w14:paraId="663CC19D">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hint="eastAsia" w:eastAsia="方正仿宋_GBK"/>
          <w:sz w:val="32"/>
          <w:szCs w:val="32"/>
          <w:lang w:eastAsia="zh-CN"/>
        </w:rPr>
        <w:t>数据企业</w:t>
      </w:r>
      <w:r>
        <w:rPr>
          <w:rFonts w:eastAsia="方正仿宋_GBK"/>
          <w:sz w:val="32"/>
          <w:szCs w:val="32"/>
        </w:rPr>
        <w:t>认定坚持企业自愿原则，不收取任何费用。</w:t>
      </w:r>
    </w:p>
    <w:p w14:paraId="463589BB">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第四条</w:t>
      </w:r>
      <w:r>
        <w:rPr>
          <w:rFonts w:eastAsia="方正仿宋_GBK"/>
          <w:sz w:val="32"/>
          <w:szCs w:val="32"/>
        </w:rPr>
        <w:t xml:space="preserve">  安徽省数据资源管理局统筹</w:t>
      </w:r>
      <w:r>
        <w:rPr>
          <w:rFonts w:hint="eastAsia" w:eastAsia="方正仿宋_GBK"/>
          <w:sz w:val="32"/>
          <w:szCs w:val="32"/>
          <w:lang w:eastAsia="zh-CN"/>
        </w:rPr>
        <w:t>数据企业</w:t>
      </w:r>
      <w:r>
        <w:rPr>
          <w:rFonts w:eastAsia="方正仿宋_GBK"/>
          <w:sz w:val="32"/>
          <w:szCs w:val="32"/>
        </w:rPr>
        <w:t>培育认定、管理服务等工作。</w:t>
      </w:r>
    </w:p>
    <w:p w14:paraId="64B8D072">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（一）组织开展</w:t>
      </w:r>
      <w:r>
        <w:rPr>
          <w:rFonts w:hint="eastAsia" w:eastAsia="方正仿宋_GBK"/>
          <w:sz w:val="32"/>
          <w:szCs w:val="32"/>
          <w:lang w:eastAsia="zh"/>
        </w:rPr>
        <w:t>安徽</w:t>
      </w:r>
      <w:r>
        <w:rPr>
          <w:rFonts w:eastAsia="方正仿宋_GBK"/>
          <w:sz w:val="32"/>
          <w:szCs w:val="32"/>
        </w:rPr>
        <w:t>省</w:t>
      </w:r>
      <w:r>
        <w:rPr>
          <w:rFonts w:hint="eastAsia" w:eastAsia="方正仿宋_GBK"/>
          <w:sz w:val="32"/>
          <w:szCs w:val="32"/>
          <w:lang w:eastAsia="zh-CN"/>
        </w:rPr>
        <w:t>数据企业</w:t>
      </w:r>
      <w:r>
        <w:rPr>
          <w:rFonts w:eastAsia="方正仿宋_GBK"/>
          <w:sz w:val="32"/>
          <w:szCs w:val="32"/>
        </w:rPr>
        <w:t>培育认定工作，公示</w:t>
      </w:r>
      <w:r>
        <w:rPr>
          <w:rFonts w:hint="eastAsia" w:eastAsia="方正仿宋_GBK"/>
          <w:sz w:val="32"/>
          <w:szCs w:val="32"/>
          <w:lang w:eastAsia="zh-CN"/>
        </w:rPr>
        <w:t>数据企业</w:t>
      </w:r>
      <w:r>
        <w:rPr>
          <w:rFonts w:eastAsia="方正仿宋_GBK"/>
          <w:sz w:val="32"/>
          <w:szCs w:val="32"/>
        </w:rPr>
        <w:t>认定情况，核发</w:t>
      </w:r>
      <w:r>
        <w:rPr>
          <w:rFonts w:hint="eastAsia" w:eastAsia="方正仿宋_GBK"/>
          <w:sz w:val="32"/>
          <w:szCs w:val="32"/>
          <w:lang w:eastAsia="zh-CN"/>
        </w:rPr>
        <w:t>数据企业</w:t>
      </w:r>
      <w:r>
        <w:rPr>
          <w:rFonts w:eastAsia="方正仿宋_GBK"/>
          <w:sz w:val="32"/>
          <w:szCs w:val="32"/>
        </w:rPr>
        <w:t>证书；</w:t>
      </w:r>
    </w:p>
    <w:p w14:paraId="1A07F126">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（二）受理和处理对</w:t>
      </w:r>
      <w:r>
        <w:rPr>
          <w:rFonts w:hint="eastAsia" w:eastAsia="方正仿宋_GBK"/>
          <w:sz w:val="32"/>
          <w:szCs w:val="32"/>
          <w:lang w:eastAsia="zh-CN"/>
        </w:rPr>
        <w:t>数据企业</w:t>
      </w:r>
      <w:r>
        <w:rPr>
          <w:rFonts w:eastAsia="方正仿宋_GBK"/>
          <w:sz w:val="32"/>
          <w:szCs w:val="32"/>
        </w:rPr>
        <w:t>培育认定的相关投诉、申诉、举报；</w:t>
      </w:r>
    </w:p>
    <w:p w14:paraId="62EF7967">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（三）指导、服务</w:t>
      </w:r>
      <w:r>
        <w:rPr>
          <w:rFonts w:hint="eastAsia" w:eastAsia="方正仿宋_GBK"/>
          <w:sz w:val="32"/>
          <w:szCs w:val="32"/>
          <w:lang w:eastAsia="zh-CN"/>
        </w:rPr>
        <w:t>数据企业</w:t>
      </w:r>
      <w:r>
        <w:rPr>
          <w:rFonts w:eastAsia="方正仿宋_GBK"/>
          <w:sz w:val="32"/>
          <w:szCs w:val="32"/>
        </w:rPr>
        <w:t>发展，为</w:t>
      </w:r>
      <w:r>
        <w:rPr>
          <w:rFonts w:hint="eastAsia" w:eastAsia="方正仿宋_GBK"/>
          <w:sz w:val="32"/>
          <w:szCs w:val="32"/>
          <w:lang w:eastAsia="zh-CN"/>
        </w:rPr>
        <w:t>数据企业</w:t>
      </w:r>
      <w:r>
        <w:rPr>
          <w:rFonts w:eastAsia="方正仿宋_GBK"/>
          <w:sz w:val="32"/>
          <w:szCs w:val="32"/>
        </w:rPr>
        <w:t>提供政策解读、要素支撑、场景对接、宣传推广等服务。</w:t>
      </w:r>
    </w:p>
    <w:p w14:paraId="77999CF5">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4FE58AF5">
      <w:pPr>
        <w:keepNext w:val="0"/>
        <w:keepLines w:val="0"/>
        <w:pageBreakBefore w:val="0"/>
        <w:widowControl w:val="0"/>
        <w:kinsoku/>
        <w:wordWrap/>
        <w:overflowPunct w:val="0"/>
        <w:topLinePunct w:val="0"/>
        <w:autoSpaceDE/>
        <w:autoSpaceDN/>
        <w:bidi w:val="0"/>
        <w:adjustRightInd w:val="0"/>
        <w:snapToGrid w:val="0"/>
        <w:spacing w:afterLines="0" w:line="590" w:lineRule="exact"/>
        <w:jc w:val="center"/>
        <w:textAlignment w:val="auto"/>
        <w:rPr>
          <w:rFonts w:ascii="方正黑体_GBK" w:hAnsi="方正黑体_GBK" w:eastAsia="方正黑体_GBK" w:cs="方正黑体_GBK"/>
          <w:sz w:val="32"/>
          <w:szCs w:val="32"/>
        </w:rPr>
      </w:pPr>
      <w:r>
        <w:rPr>
          <w:rFonts w:ascii="方正黑体_GBK" w:hAnsi="方正黑体_GBK" w:eastAsia="方正黑体_GBK" w:cs="方正黑体_GBK"/>
          <w:sz w:val="32"/>
          <w:szCs w:val="32"/>
        </w:rPr>
        <w:t>第二章  认定条件</w:t>
      </w:r>
    </w:p>
    <w:p w14:paraId="63E8FAA3">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182ECCD5">
      <w:pPr>
        <w:keepNext w:val="0"/>
        <w:keepLines w:val="0"/>
        <w:pageBreakBefore w:val="0"/>
        <w:widowControl w:val="0"/>
        <w:numPr>
          <w:ilvl w:val="0"/>
          <w:numId w:val="1"/>
        </w:numPr>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highlight w:val="none"/>
        </w:rPr>
      </w:pPr>
      <w:r>
        <w:rPr>
          <w:rFonts w:eastAsia="方正仿宋_GBK"/>
          <w:sz w:val="32"/>
          <w:szCs w:val="32"/>
          <w:highlight w:val="none"/>
        </w:rPr>
        <w:t xml:space="preserve"> 申请认定的企业应当从事</w:t>
      </w:r>
      <w:r>
        <w:rPr>
          <w:rFonts w:hint="eastAsia" w:eastAsia="方正仿宋_GBK"/>
          <w:sz w:val="32"/>
          <w:szCs w:val="32"/>
          <w:highlight w:val="none"/>
          <w:lang w:eastAsia="zh-CN"/>
        </w:rPr>
        <w:t>下列</w:t>
      </w:r>
      <w:r>
        <w:rPr>
          <w:rFonts w:eastAsia="方正仿宋_GBK"/>
          <w:sz w:val="32"/>
          <w:szCs w:val="32"/>
          <w:highlight w:val="none"/>
        </w:rPr>
        <w:t>生产经营活动</w:t>
      </w:r>
      <w:r>
        <w:rPr>
          <w:rFonts w:hint="eastAsia" w:eastAsia="方正仿宋_GBK"/>
          <w:sz w:val="32"/>
          <w:szCs w:val="32"/>
          <w:highlight w:val="none"/>
          <w:lang w:eastAsia="zh-CN"/>
        </w:rPr>
        <w:t>之一</w:t>
      </w:r>
      <w:r>
        <w:rPr>
          <w:rFonts w:eastAsia="方正仿宋_GBK"/>
          <w:sz w:val="32"/>
          <w:szCs w:val="32"/>
          <w:highlight w:val="none"/>
        </w:rPr>
        <w:t>：</w:t>
      </w:r>
    </w:p>
    <w:p w14:paraId="64C9BF88">
      <w:pPr>
        <w:keepNext w:val="0"/>
        <w:keepLines w:val="0"/>
        <w:pageBreakBefore w:val="0"/>
        <w:widowControl w:val="0"/>
        <w:numPr>
          <w:ilvl w:val="0"/>
          <w:numId w:val="0"/>
        </w:numPr>
        <w:kinsoku/>
        <w:wordWrap/>
        <w:overflowPunct w:val="0"/>
        <w:topLinePunct w:val="0"/>
        <w:autoSpaceDE/>
        <w:autoSpaceDN/>
        <w:bidi w:val="0"/>
        <w:adjustRightInd w:val="0"/>
        <w:snapToGrid w:val="0"/>
        <w:spacing w:afterLines="0" w:line="590" w:lineRule="exact"/>
        <w:ind w:firstLine="640" w:firstLineChars="200"/>
        <w:textAlignment w:val="auto"/>
        <w:rPr>
          <w:rFonts w:hint="eastAsia" w:eastAsia="方正仿宋_GBK"/>
          <w:sz w:val="32"/>
          <w:szCs w:val="32"/>
          <w:highlight w:val="none"/>
        </w:rPr>
      </w:pPr>
      <w:r>
        <w:rPr>
          <w:rFonts w:hint="eastAsia" w:eastAsia="方正仿宋_GBK"/>
          <w:sz w:val="32"/>
          <w:szCs w:val="32"/>
          <w:highlight w:val="none"/>
        </w:rPr>
        <w:t>（一）</w:t>
      </w:r>
      <w:r>
        <w:rPr>
          <w:rFonts w:hint="eastAsia" w:eastAsia="方正仿宋_GBK"/>
          <w:sz w:val="32"/>
          <w:szCs w:val="32"/>
          <w:highlight w:val="none"/>
          <w:lang w:eastAsia="zh-CN"/>
        </w:rPr>
        <w:t>为行业或者跨行业发展提供具有一定</w:t>
      </w:r>
      <w:r>
        <w:rPr>
          <w:rFonts w:hint="eastAsia" w:eastAsia="方正仿宋_GBK"/>
          <w:sz w:val="32"/>
          <w:szCs w:val="32"/>
          <w:highlight w:val="none"/>
        </w:rPr>
        <w:t>质量和规模</w:t>
      </w:r>
      <w:r>
        <w:rPr>
          <w:rFonts w:hint="eastAsia" w:eastAsia="方正仿宋_GBK"/>
          <w:sz w:val="32"/>
          <w:szCs w:val="32"/>
          <w:highlight w:val="none"/>
          <w:lang w:eastAsia="zh-CN"/>
        </w:rPr>
        <w:t>行业性数据集、数据产品</w:t>
      </w:r>
      <w:r>
        <w:rPr>
          <w:rFonts w:hint="eastAsia" w:eastAsia="方正仿宋_GBK"/>
          <w:sz w:val="32"/>
          <w:szCs w:val="32"/>
          <w:highlight w:val="none"/>
        </w:rPr>
        <w:t>的数据资源企业；</w:t>
      </w:r>
    </w:p>
    <w:p w14:paraId="3308B2AB">
      <w:pPr>
        <w:keepNext w:val="0"/>
        <w:keepLines w:val="0"/>
        <w:widowControl w:val="0"/>
        <w:suppressLineNumbers w:val="0"/>
        <w:overflowPunct w:val="0"/>
        <w:spacing w:afterLines="0" w:line="590" w:lineRule="exact"/>
        <w:ind w:firstLine="640" w:firstLineChars="200"/>
        <w:jc w:val="both"/>
        <w:rPr>
          <w:rFonts w:hint="eastAsia" w:eastAsia="方正仿宋_GBK"/>
          <w:sz w:val="32"/>
          <w:szCs w:val="32"/>
          <w:highlight w:val="none"/>
        </w:rPr>
      </w:pPr>
      <w:r>
        <w:rPr>
          <w:rFonts w:hint="eastAsia" w:eastAsia="方正仿宋_GBK"/>
          <w:sz w:val="32"/>
          <w:szCs w:val="32"/>
          <w:highlight w:val="none"/>
        </w:rPr>
        <w:t>（二）从事数据采集汇聚、计算存储、流通交易、开发利用等相关技术研发推广</w:t>
      </w:r>
      <w:r>
        <w:rPr>
          <w:rFonts w:hint="eastAsia" w:eastAsia="方正仿宋_GBK"/>
          <w:sz w:val="32"/>
          <w:szCs w:val="32"/>
          <w:highlight w:val="none"/>
          <w:lang w:eastAsia="zh"/>
        </w:rPr>
        <w:t>、</w:t>
      </w:r>
      <w:r>
        <w:rPr>
          <w:rFonts w:hint="eastAsia" w:eastAsia="方正仿宋_GBK"/>
          <w:sz w:val="32"/>
          <w:szCs w:val="32"/>
          <w:highlight w:val="none"/>
        </w:rPr>
        <w:t>设备制造的数据技术企业；</w:t>
      </w:r>
    </w:p>
    <w:p w14:paraId="27FE95B5">
      <w:pPr>
        <w:keepNext w:val="0"/>
        <w:keepLines w:val="0"/>
        <w:widowControl w:val="0"/>
        <w:suppressLineNumbers w:val="0"/>
        <w:overflowPunct w:val="0"/>
        <w:spacing w:afterLines="0" w:line="590" w:lineRule="exact"/>
        <w:ind w:firstLine="640" w:firstLineChars="200"/>
        <w:jc w:val="both"/>
        <w:rPr>
          <w:rFonts w:hint="eastAsia" w:eastAsia="方正仿宋_GBK"/>
          <w:sz w:val="32"/>
          <w:szCs w:val="32"/>
          <w:highlight w:val="none"/>
        </w:rPr>
      </w:pPr>
      <w:r>
        <w:rPr>
          <w:rFonts w:hint="eastAsia" w:eastAsia="方正仿宋_GBK"/>
          <w:sz w:val="32"/>
          <w:szCs w:val="32"/>
          <w:highlight w:val="none"/>
        </w:rPr>
        <w:t>（三）从事数据标注</w:t>
      </w:r>
      <w:r>
        <w:rPr>
          <w:rFonts w:hint="eastAsia" w:eastAsia="方正仿宋_GBK"/>
          <w:sz w:val="32"/>
          <w:szCs w:val="32"/>
          <w:highlight w:val="none"/>
          <w:lang w:eastAsia="zh"/>
        </w:rPr>
        <w:t>或者</w:t>
      </w:r>
      <w:r>
        <w:rPr>
          <w:rFonts w:hint="eastAsia" w:eastAsia="方正仿宋_GBK"/>
          <w:sz w:val="32"/>
          <w:szCs w:val="32"/>
          <w:highlight w:val="none"/>
        </w:rPr>
        <w:t>为数据流通交易提供业务咨询、业务撮合、合规服务、金融服务</w:t>
      </w:r>
      <w:r>
        <w:rPr>
          <w:rFonts w:hint="eastAsia" w:eastAsia="方正仿宋_GBK"/>
          <w:sz w:val="32"/>
          <w:szCs w:val="32"/>
          <w:highlight w:val="none"/>
          <w:lang w:eastAsia="zh"/>
        </w:rPr>
        <w:t>等</w:t>
      </w:r>
      <w:r>
        <w:rPr>
          <w:rFonts w:hint="eastAsia" w:eastAsia="方正仿宋_GBK"/>
          <w:sz w:val="32"/>
          <w:szCs w:val="32"/>
          <w:highlight w:val="none"/>
        </w:rPr>
        <w:t>第三方专业化服务的数据服务企业；</w:t>
      </w:r>
    </w:p>
    <w:p w14:paraId="6D2BC6D6">
      <w:pPr>
        <w:keepNext w:val="0"/>
        <w:keepLines w:val="0"/>
        <w:widowControl w:val="0"/>
        <w:suppressLineNumbers w:val="0"/>
        <w:overflowPunct w:val="0"/>
        <w:spacing w:afterLines="0" w:line="590" w:lineRule="exact"/>
        <w:ind w:firstLine="640" w:firstLineChars="200"/>
        <w:jc w:val="both"/>
        <w:rPr>
          <w:rFonts w:hint="eastAsia" w:eastAsia="方正仿宋_GBK"/>
          <w:sz w:val="32"/>
          <w:szCs w:val="32"/>
          <w:highlight w:val="none"/>
        </w:rPr>
      </w:pPr>
      <w:r>
        <w:rPr>
          <w:rFonts w:hint="eastAsia" w:eastAsia="方正仿宋_GBK"/>
          <w:sz w:val="32"/>
          <w:szCs w:val="32"/>
          <w:highlight w:val="none"/>
        </w:rPr>
        <w:t>（四）以数据赋能产业发展、社会治理、公共服务及全域数字化转型、更好发挥数据要素价值的数据应用企业；</w:t>
      </w:r>
    </w:p>
    <w:p w14:paraId="258A337C">
      <w:pPr>
        <w:keepNext w:val="0"/>
        <w:keepLines w:val="0"/>
        <w:widowControl w:val="0"/>
        <w:suppressLineNumbers w:val="0"/>
        <w:overflowPunct w:val="0"/>
        <w:spacing w:afterLines="0" w:line="590" w:lineRule="exact"/>
        <w:ind w:firstLine="640" w:firstLineChars="200"/>
        <w:jc w:val="both"/>
        <w:rPr>
          <w:rFonts w:hint="eastAsia" w:eastAsia="方正仿宋_GBK"/>
          <w:sz w:val="32"/>
          <w:szCs w:val="32"/>
          <w:highlight w:val="none"/>
        </w:rPr>
      </w:pPr>
      <w:r>
        <w:rPr>
          <w:rFonts w:hint="eastAsia" w:eastAsia="方正仿宋_GBK"/>
          <w:sz w:val="32"/>
          <w:szCs w:val="32"/>
          <w:highlight w:val="none"/>
        </w:rPr>
        <w:t>（五）</w:t>
      </w:r>
      <w:r>
        <w:rPr>
          <w:rFonts w:hint="eastAsia" w:eastAsia="方正仿宋_GBK"/>
          <w:sz w:val="32"/>
          <w:szCs w:val="32"/>
          <w:highlight w:val="none"/>
          <w:lang w:eastAsia="zh"/>
        </w:rPr>
        <w:t>研发或</w:t>
      </w:r>
      <w:r>
        <w:rPr>
          <w:rFonts w:hint="eastAsia" w:eastAsia="方正仿宋_GBK"/>
          <w:sz w:val="32"/>
          <w:szCs w:val="32"/>
          <w:highlight w:val="none"/>
          <w:lang w:eastAsia="zh-CN"/>
        </w:rPr>
        <w:t>者</w:t>
      </w:r>
      <w:r>
        <w:rPr>
          <w:rFonts w:hint="eastAsia" w:eastAsia="方正仿宋_GBK"/>
          <w:sz w:val="32"/>
          <w:szCs w:val="32"/>
          <w:highlight w:val="none"/>
          <w:lang w:eastAsia="zh"/>
        </w:rPr>
        <w:t>提供</w:t>
      </w:r>
      <w:r>
        <w:rPr>
          <w:rFonts w:hint="eastAsia" w:eastAsia="方正仿宋_GBK"/>
          <w:sz w:val="32"/>
          <w:szCs w:val="32"/>
          <w:highlight w:val="none"/>
        </w:rPr>
        <w:t>智能化数据安全产品、数据可信流通技术的数据安全企业；</w:t>
      </w:r>
    </w:p>
    <w:p w14:paraId="3E399179">
      <w:pPr>
        <w:keepNext w:val="0"/>
        <w:keepLines w:val="0"/>
        <w:widowControl w:val="0"/>
        <w:suppressLineNumbers w:val="0"/>
        <w:overflowPunct w:val="0"/>
        <w:spacing w:afterLines="0" w:line="590" w:lineRule="exact"/>
        <w:ind w:firstLine="640" w:firstLineChars="200"/>
        <w:jc w:val="both"/>
        <w:rPr>
          <w:rFonts w:hint="eastAsia" w:eastAsia="方正仿宋_GBK"/>
          <w:sz w:val="32"/>
          <w:szCs w:val="32"/>
          <w:highlight w:val="none"/>
        </w:rPr>
      </w:pPr>
      <w:r>
        <w:rPr>
          <w:rFonts w:hint="eastAsia" w:eastAsia="方正仿宋_GBK"/>
          <w:sz w:val="32"/>
          <w:szCs w:val="32"/>
          <w:highlight w:val="none"/>
        </w:rPr>
        <w:t>（六</w:t>
      </w:r>
      <w:r>
        <w:rPr>
          <w:rFonts w:hint="eastAsia" w:eastAsia="方正仿宋_GBK"/>
          <w:sz w:val="32"/>
          <w:szCs w:val="32"/>
          <w:highlight w:val="none"/>
          <w:lang w:val="en-US" w:eastAsia="zh-CN"/>
        </w:rPr>
        <w:t>）面向数据安全可信交换、高效流通利用，提供一体化算力、公有云、低代码平台、可信数据空间等数据流通利用基础设施及服务解决方案</w:t>
      </w:r>
      <w:r>
        <w:rPr>
          <w:rFonts w:hint="eastAsia" w:eastAsia="方正仿宋_GBK"/>
          <w:sz w:val="32"/>
          <w:szCs w:val="32"/>
          <w:highlight w:val="none"/>
        </w:rPr>
        <w:t>的数据基础设施企业。</w:t>
      </w:r>
    </w:p>
    <w:p w14:paraId="61BE4CA6">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第六条</w:t>
      </w:r>
      <w:r>
        <w:rPr>
          <w:rFonts w:eastAsia="方正仿宋_GBK"/>
          <w:sz w:val="32"/>
          <w:szCs w:val="32"/>
        </w:rPr>
        <w:t xml:space="preserve">  申请认定的</w:t>
      </w:r>
      <w:r>
        <w:rPr>
          <w:rFonts w:hint="eastAsia" w:eastAsia="方正仿宋_GBK"/>
          <w:sz w:val="32"/>
          <w:szCs w:val="32"/>
          <w:lang w:eastAsia="zh-CN"/>
        </w:rPr>
        <w:t>企业应当</w:t>
      </w:r>
      <w:r>
        <w:rPr>
          <w:rFonts w:eastAsia="方正仿宋_GBK"/>
          <w:sz w:val="32"/>
          <w:szCs w:val="32"/>
        </w:rPr>
        <w:t>同时具备</w:t>
      </w:r>
      <w:r>
        <w:rPr>
          <w:rFonts w:hint="eastAsia" w:eastAsia="方正仿宋_GBK"/>
          <w:sz w:val="32"/>
          <w:szCs w:val="32"/>
          <w:lang w:eastAsia="zh-CN"/>
        </w:rPr>
        <w:t>下列</w:t>
      </w:r>
      <w:r>
        <w:rPr>
          <w:rFonts w:eastAsia="方正仿宋_GBK"/>
          <w:sz w:val="32"/>
          <w:szCs w:val="32"/>
        </w:rPr>
        <w:t>条件：</w:t>
      </w:r>
    </w:p>
    <w:p w14:paraId="1E315B7C">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（一）具有企业法人资格，其注册地在安徽省，且申请认定时须注册成立一年以上；</w:t>
      </w:r>
    </w:p>
    <w:p w14:paraId="1E777C96">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（二）企业具备从事有关数据处理活动相适应的生产经营场所、软硬件设施等开发环境，以及与所提供服务相关的人才、技术支撑；</w:t>
      </w:r>
    </w:p>
    <w:p w14:paraId="62A49A1D">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highlight w:val="none"/>
        </w:rPr>
      </w:pPr>
      <w:r>
        <w:rPr>
          <w:rFonts w:eastAsia="方正仿宋_GBK"/>
          <w:sz w:val="32"/>
          <w:szCs w:val="32"/>
        </w:rPr>
        <w:t>（三）</w:t>
      </w:r>
      <w:r>
        <w:rPr>
          <w:rFonts w:hint="eastAsia" w:eastAsia="方正仿宋_GBK"/>
          <w:sz w:val="32"/>
          <w:szCs w:val="32"/>
        </w:rPr>
        <w:t>企业诚信经营，企业法人、法定代表人、高管不存在重大行政处罚、严重失信等记录，综合信用查询中无不良</w:t>
      </w:r>
      <w:r>
        <w:rPr>
          <w:rFonts w:hint="eastAsia" w:eastAsia="方正仿宋_GBK"/>
          <w:sz w:val="32"/>
          <w:szCs w:val="32"/>
          <w:highlight w:val="none"/>
        </w:rPr>
        <w:t>记录或者未被列入经营异常名录</w:t>
      </w:r>
      <w:r>
        <w:rPr>
          <w:rFonts w:eastAsia="方正仿宋_GBK"/>
          <w:sz w:val="32"/>
          <w:szCs w:val="32"/>
          <w:highlight w:val="none"/>
        </w:rPr>
        <w:t>；</w:t>
      </w:r>
    </w:p>
    <w:p w14:paraId="0244836C">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default" w:ascii="Times New Roman" w:hAnsi="Times New Roman" w:eastAsia="方正仿宋_GBK" w:cs="Times New Roman"/>
          <w:b w:val="0"/>
          <w:bCs w:val="0"/>
          <w:color w:val="000000"/>
          <w:kern w:val="0"/>
          <w:sz w:val="32"/>
          <w:szCs w:val="32"/>
          <w:highlight w:val="none"/>
          <w:lang w:val="en-US" w:eastAsia="zh-CN" w:bidi="ar"/>
        </w:rPr>
      </w:pPr>
      <w:r>
        <w:rPr>
          <w:rFonts w:hint="eastAsia" w:ascii="Times New Roman" w:hAnsi="Times New Roman" w:eastAsia="方正仿宋_GBK" w:cs="Times New Roman"/>
          <w:b w:val="0"/>
          <w:bCs w:val="0"/>
          <w:color w:val="000000"/>
          <w:kern w:val="0"/>
          <w:sz w:val="32"/>
          <w:szCs w:val="32"/>
          <w:highlight w:val="none"/>
          <w:lang w:val="en-US" w:eastAsia="zh-CN" w:bidi="ar"/>
        </w:rPr>
        <w:t>（四）</w:t>
      </w:r>
      <w:r>
        <w:rPr>
          <w:rFonts w:hint="default" w:ascii="Times New Roman" w:hAnsi="Times New Roman" w:eastAsia="方正仿宋_GBK" w:cs="Times New Roman"/>
          <w:b w:val="0"/>
          <w:bCs w:val="0"/>
          <w:color w:val="000000"/>
          <w:kern w:val="0"/>
          <w:sz w:val="32"/>
          <w:szCs w:val="32"/>
          <w:highlight w:val="none"/>
          <w:lang w:val="en-US" w:eastAsia="zh-CN" w:bidi="ar"/>
        </w:rPr>
        <w:t>数据资源企业</w:t>
      </w:r>
      <w:r>
        <w:rPr>
          <w:rFonts w:ascii="Times New Roman" w:hAnsi="Times New Roman" w:eastAsia="方正仿宋_GBK"/>
          <w:b w:val="0"/>
          <w:bCs w:val="0"/>
          <w:strike w:val="0"/>
          <w:sz w:val="32"/>
          <w:szCs w:val="32"/>
          <w:highlight w:val="none"/>
        </w:rPr>
        <w:t>上一会计年度营收应当不少于1000万元</w:t>
      </w:r>
      <w:r>
        <w:rPr>
          <w:rFonts w:hint="eastAsia" w:ascii="Times New Roman" w:hAnsi="Times New Roman" w:eastAsia="方正仿宋_GBK"/>
          <w:b w:val="0"/>
          <w:bCs w:val="0"/>
          <w:strike w:val="0"/>
          <w:sz w:val="32"/>
          <w:szCs w:val="32"/>
          <w:highlight w:val="none"/>
          <w:lang w:eastAsia="zh-CN"/>
        </w:rPr>
        <w:t>人民币，</w:t>
      </w:r>
      <w:r>
        <w:rPr>
          <w:rFonts w:hint="default" w:ascii="Times New Roman" w:hAnsi="Times New Roman" w:eastAsia="方正仿宋_GBK" w:cs="Times New Roman"/>
          <w:b w:val="0"/>
          <w:bCs w:val="0"/>
          <w:color w:val="000000"/>
          <w:kern w:val="0"/>
          <w:sz w:val="32"/>
          <w:szCs w:val="32"/>
          <w:highlight w:val="none"/>
          <w:lang w:val="en-US" w:eastAsia="zh-CN" w:bidi="ar"/>
        </w:rPr>
        <w:t>还应通过合法合规途径拥有一定的数据资源量</w:t>
      </w:r>
      <w:r>
        <w:rPr>
          <w:rFonts w:hint="eastAsia" w:ascii="Times New Roman" w:hAnsi="Times New Roman" w:eastAsia="方正仿宋_GBK" w:cs="Times New Roman"/>
          <w:b w:val="0"/>
          <w:bCs w:val="0"/>
          <w:color w:val="000000"/>
          <w:kern w:val="0"/>
          <w:sz w:val="32"/>
          <w:szCs w:val="32"/>
          <w:highlight w:val="none"/>
          <w:lang w:val="en-US" w:eastAsia="zh-CN" w:bidi="ar"/>
        </w:rPr>
        <w:t>，至少满足下列条件之一</w:t>
      </w:r>
      <w:r>
        <w:rPr>
          <w:rFonts w:hint="default" w:ascii="Times New Roman" w:hAnsi="Times New Roman" w:eastAsia="方正仿宋_GBK" w:cs="Times New Roman"/>
          <w:b w:val="0"/>
          <w:bCs w:val="0"/>
          <w:color w:val="000000"/>
          <w:kern w:val="0"/>
          <w:sz w:val="32"/>
          <w:szCs w:val="32"/>
          <w:highlight w:val="none"/>
          <w:lang w:val="en-US" w:eastAsia="zh-CN" w:bidi="ar"/>
        </w:rPr>
        <w:t>：</w:t>
      </w:r>
    </w:p>
    <w:p w14:paraId="5699FD23">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eastAsia" w:ascii="Times New Roman" w:hAnsi="Times New Roman" w:eastAsia="方正仿宋_GBK" w:cs="Times New Roman"/>
          <w:b w:val="0"/>
          <w:bCs w:val="0"/>
          <w:color w:val="000000"/>
          <w:kern w:val="0"/>
          <w:sz w:val="32"/>
          <w:szCs w:val="32"/>
          <w:highlight w:val="none"/>
          <w:lang w:val="en-US" w:eastAsia="zh-CN" w:bidi="ar"/>
        </w:rPr>
      </w:pPr>
      <w:r>
        <w:rPr>
          <w:rFonts w:hint="eastAsia" w:ascii="Times New Roman" w:hAnsi="Times New Roman" w:eastAsia="方正仿宋_GBK" w:cs="Times New Roman"/>
          <w:b w:val="0"/>
          <w:bCs w:val="0"/>
          <w:color w:val="000000"/>
          <w:kern w:val="0"/>
          <w:sz w:val="32"/>
          <w:szCs w:val="32"/>
          <w:highlight w:val="none"/>
          <w:lang w:val="en-US" w:eastAsia="zh-CN" w:bidi="ar"/>
        </w:rPr>
        <w:t>1．</w:t>
      </w:r>
      <w:r>
        <w:rPr>
          <w:rFonts w:hint="default" w:ascii="Times New Roman" w:hAnsi="Times New Roman" w:eastAsia="方正仿宋_GBK" w:cs="Times New Roman"/>
          <w:b w:val="0"/>
          <w:bCs w:val="0"/>
          <w:color w:val="000000"/>
          <w:kern w:val="0"/>
          <w:sz w:val="32"/>
          <w:szCs w:val="32"/>
          <w:highlight w:val="none"/>
          <w:lang w:val="en-US" w:eastAsia="zh-CN" w:bidi="ar"/>
        </w:rPr>
        <w:t>原始数据规模文本类不</w:t>
      </w:r>
      <w:r>
        <w:rPr>
          <w:rFonts w:hint="eastAsia" w:ascii="Times New Roman" w:hAnsi="Times New Roman" w:eastAsia="方正仿宋_GBK" w:cs="Times New Roman"/>
          <w:b w:val="0"/>
          <w:bCs w:val="0"/>
          <w:color w:val="000000"/>
          <w:kern w:val="0"/>
          <w:sz w:val="32"/>
          <w:szCs w:val="32"/>
          <w:highlight w:val="none"/>
          <w:lang w:val="en-US" w:eastAsia="zh" w:bidi="ar"/>
        </w:rPr>
        <w:t>低于</w:t>
      </w:r>
      <w:r>
        <w:rPr>
          <w:rFonts w:hint="default" w:ascii="Times New Roman" w:hAnsi="Times New Roman" w:eastAsia="方正仿宋_GBK" w:cs="Times New Roman"/>
          <w:b w:val="0"/>
          <w:bCs w:val="0"/>
          <w:color w:val="000000"/>
          <w:kern w:val="0"/>
          <w:sz w:val="32"/>
          <w:szCs w:val="32"/>
          <w:highlight w:val="none"/>
          <w:lang w:val="en-US" w:eastAsia="zh-CN" w:bidi="ar"/>
        </w:rPr>
        <w:t>5TB</w:t>
      </w:r>
      <w:r>
        <w:rPr>
          <w:rFonts w:hint="eastAsia" w:ascii="Times New Roman" w:hAnsi="Times New Roman" w:eastAsia="方正仿宋_GBK" w:cs="Times New Roman"/>
          <w:b w:val="0"/>
          <w:bCs w:val="0"/>
          <w:color w:val="000000"/>
          <w:kern w:val="0"/>
          <w:sz w:val="32"/>
          <w:szCs w:val="32"/>
          <w:highlight w:val="none"/>
          <w:lang w:val="en-US" w:eastAsia="zh-CN" w:bidi="ar"/>
        </w:rPr>
        <w:t>；</w:t>
      </w:r>
    </w:p>
    <w:p w14:paraId="3F44A898">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eastAsia" w:ascii="Times New Roman" w:hAnsi="Times New Roman" w:eastAsia="方正仿宋_GBK" w:cs="Times New Roman"/>
          <w:b w:val="0"/>
          <w:bCs w:val="0"/>
          <w:color w:val="000000"/>
          <w:kern w:val="0"/>
          <w:sz w:val="32"/>
          <w:szCs w:val="32"/>
          <w:highlight w:val="none"/>
          <w:lang w:val="en-US" w:eastAsia="zh-CN" w:bidi="ar"/>
        </w:rPr>
      </w:pPr>
      <w:r>
        <w:rPr>
          <w:rFonts w:hint="eastAsia" w:ascii="Times New Roman" w:hAnsi="Times New Roman" w:eastAsia="方正仿宋_GBK" w:cs="Times New Roman"/>
          <w:b w:val="0"/>
          <w:bCs w:val="0"/>
          <w:color w:val="000000"/>
          <w:kern w:val="0"/>
          <w:sz w:val="32"/>
          <w:szCs w:val="32"/>
          <w:highlight w:val="none"/>
          <w:lang w:val="en-US" w:eastAsia="zh-CN" w:bidi="ar"/>
        </w:rPr>
        <w:t>2．</w:t>
      </w:r>
      <w:r>
        <w:rPr>
          <w:rFonts w:hint="default" w:ascii="Times New Roman" w:hAnsi="Times New Roman" w:eastAsia="方正仿宋_GBK" w:cs="Times New Roman"/>
          <w:b w:val="0"/>
          <w:bCs w:val="0"/>
          <w:color w:val="000000"/>
          <w:kern w:val="0"/>
          <w:sz w:val="32"/>
          <w:szCs w:val="32"/>
          <w:highlight w:val="none"/>
          <w:lang w:val="en-US" w:eastAsia="zh-CN" w:bidi="ar"/>
        </w:rPr>
        <w:t>图形图像类不低于5TB</w:t>
      </w:r>
      <w:r>
        <w:rPr>
          <w:rFonts w:hint="eastAsia" w:ascii="Times New Roman" w:hAnsi="Times New Roman" w:eastAsia="方正仿宋_GBK" w:cs="Times New Roman"/>
          <w:b w:val="0"/>
          <w:bCs w:val="0"/>
          <w:color w:val="000000"/>
          <w:kern w:val="0"/>
          <w:sz w:val="32"/>
          <w:szCs w:val="32"/>
          <w:highlight w:val="none"/>
          <w:lang w:val="en-US" w:eastAsia="zh-CN" w:bidi="ar"/>
        </w:rPr>
        <w:t>；</w:t>
      </w:r>
    </w:p>
    <w:p w14:paraId="5D3384C5">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eastAsia" w:ascii="Times New Roman" w:hAnsi="Times New Roman" w:eastAsia="方正仿宋_GBK" w:cs="Times New Roman"/>
          <w:b w:val="0"/>
          <w:bCs w:val="0"/>
          <w:color w:val="000000"/>
          <w:kern w:val="0"/>
          <w:sz w:val="32"/>
          <w:szCs w:val="32"/>
          <w:highlight w:val="none"/>
          <w:lang w:val="en-US" w:eastAsia="zh-CN" w:bidi="ar"/>
        </w:rPr>
      </w:pPr>
      <w:r>
        <w:rPr>
          <w:rFonts w:hint="eastAsia" w:ascii="Times New Roman" w:hAnsi="Times New Roman" w:eastAsia="方正仿宋_GBK" w:cs="Times New Roman"/>
          <w:b w:val="0"/>
          <w:bCs w:val="0"/>
          <w:color w:val="000000"/>
          <w:kern w:val="0"/>
          <w:sz w:val="32"/>
          <w:szCs w:val="32"/>
          <w:highlight w:val="none"/>
          <w:lang w:val="en-US" w:eastAsia="zh-CN" w:bidi="ar"/>
        </w:rPr>
        <w:t>3．</w:t>
      </w:r>
      <w:r>
        <w:rPr>
          <w:rFonts w:hint="default" w:ascii="Times New Roman" w:hAnsi="Times New Roman" w:eastAsia="方正仿宋_GBK" w:cs="Times New Roman"/>
          <w:b w:val="0"/>
          <w:bCs w:val="0"/>
          <w:color w:val="000000"/>
          <w:kern w:val="0"/>
          <w:sz w:val="32"/>
          <w:szCs w:val="32"/>
          <w:highlight w:val="none"/>
          <w:lang w:val="en-US" w:eastAsia="zh-CN" w:bidi="ar"/>
        </w:rPr>
        <w:t>视频类不低于100TB</w:t>
      </w:r>
      <w:r>
        <w:rPr>
          <w:rFonts w:hint="eastAsia" w:ascii="Times New Roman" w:hAnsi="Times New Roman" w:eastAsia="方正仿宋_GBK" w:cs="Times New Roman"/>
          <w:b w:val="0"/>
          <w:bCs w:val="0"/>
          <w:color w:val="000000"/>
          <w:kern w:val="0"/>
          <w:sz w:val="32"/>
          <w:szCs w:val="32"/>
          <w:highlight w:val="none"/>
          <w:lang w:val="en-US" w:eastAsia="zh-CN" w:bidi="ar"/>
        </w:rPr>
        <w:t>；</w:t>
      </w:r>
    </w:p>
    <w:p w14:paraId="54FEF323">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eastAsia" w:ascii="Times New Roman" w:hAnsi="Times New Roman" w:eastAsia="方正仿宋_GBK" w:cs="Times New Roman"/>
          <w:b w:val="0"/>
          <w:bCs w:val="0"/>
          <w:color w:val="000000"/>
          <w:kern w:val="0"/>
          <w:sz w:val="32"/>
          <w:szCs w:val="32"/>
          <w:highlight w:val="none"/>
          <w:lang w:val="en-US" w:eastAsia="zh-CN" w:bidi="ar"/>
        </w:rPr>
      </w:pPr>
      <w:r>
        <w:rPr>
          <w:rFonts w:hint="eastAsia" w:ascii="Times New Roman" w:hAnsi="Times New Roman" w:eastAsia="方正仿宋_GBK" w:cs="Times New Roman"/>
          <w:b w:val="0"/>
          <w:bCs w:val="0"/>
          <w:color w:val="000000"/>
          <w:kern w:val="0"/>
          <w:sz w:val="32"/>
          <w:szCs w:val="32"/>
          <w:highlight w:val="none"/>
          <w:lang w:val="en-US" w:eastAsia="zh-CN" w:bidi="ar"/>
        </w:rPr>
        <w:t>4．</w:t>
      </w:r>
      <w:r>
        <w:rPr>
          <w:rFonts w:hint="default" w:ascii="Times New Roman" w:hAnsi="Times New Roman" w:eastAsia="方正仿宋_GBK" w:cs="Times New Roman"/>
          <w:b w:val="0"/>
          <w:bCs w:val="0"/>
          <w:color w:val="000000"/>
          <w:kern w:val="0"/>
          <w:sz w:val="32"/>
          <w:szCs w:val="32"/>
          <w:highlight w:val="none"/>
          <w:lang w:val="en-US" w:eastAsia="zh-CN" w:bidi="ar"/>
        </w:rPr>
        <w:t>音频类总时长不低于10万小时</w:t>
      </w:r>
      <w:r>
        <w:rPr>
          <w:rFonts w:hint="eastAsia" w:ascii="Times New Roman" w:hAnsi="Times New Roman" w:eastAsia="方正仿宋_GBK" w:cs="Times New Roman"/>
          <w:b w:val="0"/>
          <w:bCs w:val="0"/>
          <w:color w:val="000000"/>
          <w:kern w:val="0"/>
          <w:sz w:val="32"/>
          <w:szCs w:val="32"/>
          <w:highlight w:val="none"/>
          <w:lang w:val="en-US" w:eastAsia="zh-CN" w:bidi="ar"/>
        </w:rPr>
        <w:t>。</w:t>
      </w:r>
    </w:p>
    <w:p w14:paraId="7193517B">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highlight w:val="none"/>
        </w:rPr>
      </w:pPr>
      <w:r>
        <w:rPr>
          <w:rFonts w:eastAsia="方正仿宋_GBK"/>
          <w:b w:val="0"/>
          <w:bCs w:val="0"/>
          <w:sz w:val="32"/>
          <w:szCs w:val="32"/>
          <w:highlight w:val="none"/>
        </w:rPr>
        <w:t>（</w:t>
      </w:r>
      <w:r>
        <w:rPr>
          <w:rFonts w:hint="eastAsia" w:eastAsia="方正仿宋_GBK"/>
          <w:b w:val="0"/>
          <w:bCs w:val="0"/>
          <w:sz w:val="32"/>
          <w:szCs w:val="32"/>
          <w:highlight w:val="none"/>
          <w:lang w:eastAsia="zh-CN"/>
        </w:rPr>
        <w:t>五</w:t>
      </w:r>
      <w:r>
        <w:rPr>
          <w:rFonts w:eastAsia="方正仿宋_GBK"/>
          <w:b w:val="0"/>
          <w:bCs w:val="0"/>
          <w:sz w:val="32"/>
          <w:szCs w:val="32"/>
          <w:highlight w:val="none"/>
        </w:rPr>
        <w:t>）</w:t>
      </w:r>
      <w:r>
        <w:rPr>
          <w:rFonts w:hint="eastAsia" w:eastAsia="方正仿宋_GBK"/>
          <w:b w:val="0"/>
          <w:bCs w:val="0"/>
          <w:sz w:val="32"/>
          <w:szCs w:val="32"/>
          <w:highlight w:val="none"/>
          <w:lang w:eastAsia="zh-CN"/>
        </w:rPr>
        <w:t>除数据资源企业外，</w:t>
      </w:r>
      <w:r>
        <w:rPr>
          <w:rFonts w:eastAsia="方正仿宋_GBK"/>
          <w:b w:val="0"/>
          <w:bCs w:val="0"/>
          <w:sz w:val="32"/>
          <w:szCs w:val="32"/>
          <w:highlight w:val="none"/>
        </w:rPr>
        <w:t>数据相关业务</w:t>
      </w:r>
      <w:r>
        <w:rPr>
          <w:rFonts w:eastAsia="方正仿宋_GBK"/>
          <w:sz w:val="32"/>
          <w:szCs w:val="32"/>
          <w:highlight w:val="none"/>
        </w:rPr>
        <w:t>收入占企业上一会计年度营收比例应当符合</w:t>
      </w:r>
      <w:r>
        <w:rPr>
          <w:rFonts w:hint="eastAsia" w:eastAsia="方正仿宋_GBK"/>
          <w:sz w:val="32"/>
          <w:szCs w:val="32"/>
          <w:highlight w:val="none"/>
          <w:lang w:eastAsia="zh-CN"/>
        </w:rPr>
        <w:t>下列</w:t>
      </w:r>
      <w:r>
        <w:rPr>
          <w:rFonts w:eastAsia="方正仿宋_GBK"/>
          <w:sz w:val="32"/>
          <w:szCs w:val="32"/>
          <w:highlight w:val="none"/>
        </w:rPr>
        <w:t>要求：</w:t>
      </w:r>
    </w:p>
    <w:p w14:paraId="4E3A292E">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ascii="Times New Roman" w:hAnsi="Times New Roman" w:eastAsia="方正仿宋_GBK"/>
          <w:strike w:val="0"/>
          <w:sz w:val="32"/>
          <w:szCs w:val="32"/>
          <w:highlight w:val="none"/>
        </w:rPr>
      </w:pPr>
      <w:r>
        <w:rPr>
          <w:rFonts w:ascii="Times New Roman" w:hAnsi="Times New Roman" w:eastAsia="方正仿宋_GBK"/>
          <w:strike w:val="0"/>
          <w:sz w:val="32"/>
          <w:szCs w:val="32"/>
          <w:highlight w:val="none"/>
        </w:rPr>
        <w:t>1．</w:t>
      </w:r>
      <w:r>
        <w:rPr>
          <w:rFonts w:hint="eastAsia" w:ascii="Times New Roman" w:hAnsi="Times New Roman" w:eastAsia="方正仿宋_GBK"/>
          <w:strike w:val="0"/>
          <w:sz w:val="32"/>
          <w:szCs w:val="32"/>
          <w:highlight w:val="none"/>
          <w:lang w:eastAsia="zh-CN"/>
        </w:rPr>
        <w:t>本细则</w:t>
      </w:r>
      <w:r>
        <w:rPr>
          <w:rFonts w:hint="default" w:ascii="Times New Roman" w:hAnsi="Times New Roman" w:eastAsia="方正仿宋_GBK"/>
          <w:strike w:val="0"/>
          <w:sz w:val="32"/>
          <w:szCs w:val="32"/>
          <w:highlight w:val="none"/>
          <w:lang w:eastAsia="zh-CN"/>
        </w:rPr>
        <w:t>第五条</w:t>
      </w:r>
      <w:r>
        <w:rPr>
          <w:rFonts w:hint="eastAsia" w:ascii="Times New Roman" w:hAnsi="Times New Roman" w:eastAsia="方正仿宋_GBK"/>
          <w:strike w:val="0"/>
          <w:sz w:val="32"/>
          <w:szCs w:val="32"/>
          <w:highlight w:val="none"/>
          <w:lang w:eastAsia="zh-CN"/>
        </w:rPr>
        <w:t>第</w:t>
      </w:r>
      <w:r>
        <w:rPr>
          <w:rFonts w:hint="default" w:ascii="Times New Roman" w:hAnsi="Times New Roman" w:eastAsia="方正仿宋_GBK"/>
          <w:strike w:val="0"/>
          <w:sz w:val="32"/>
          <w:szCs w:val="32"/>
          <w:highlight w:val="none"/>
          <w:lang w:eastAsia="zh-CN"/>
        </w:rPr>
        <w:t>（二）</w:t>
      </w:r>
      <w:r>
        <w:rPr>
          <w:rFonts w:hint="eastAsia" w:ascii="Times New Roman" w:hAnsi="Times New Roman" w:eastAsia="方正仿宋_GBK"/>
          <w:strike w:val="0"/>
          <w:sz w:val="32"/>
          <w:szCs w:val="32"/>
          <w:highlight w:val="none"/>
          <w:lang w:eastAsia="zh-CN"/>
        </w:rPr>
        <w:t>项</w:t>
      </w:r>
      <w:r>
        <w:rPr>
          <w:rFonts w:hint="default" w:ascii="Times New Roman" w:hAnsi="Times New Roman" w:eastAsia="方正仿宋_GBK"/>
          <w:strike w:val="0"/>
          <w:sz w:val="32"/>
          <w:szCs w:val="32"/>
          <w:highlight w:val="none"/>
          <w:lang w:eastAsia="zh-CN"/>
        </w:rPr>
        <w:t>中</w:t>
      </w:r>
      <w:r>
        <w:rPr>
          <w:rFonts w:hint="eastAsia" w:ascii="Times New Roman" w:hAnsi="Times New Roman" w:eastAsia="方正仿宋_GBK"/>
          <w:strike w:val="0"/>
          <w:sz w:val="32"/>
          <w:szCs w:val="32"/>
          <w:highlight w:val="none"/>
          <w:lang w:eastAsia="zh-CN"/>
        </w:rPr>
        <w:t>从事</w:t>
      </w:r>
      <w:r>
        <w:rPr>
          <w:rFonts w:hint="eastAsia" w:eastAsia="方正仿宋_GBK"/>
          <w:sz w:val="32"/>
          <w:szCs w:val="32"/>
          <w:highlight w:val="none"/>
        </w:rPr>
        <w:t>相关</w:t>
      </w:r>
      <w:r>
        <w:rPr>
          <w:rFonts w:hint="default" w:ascii="Times New Roman" w:hAnsi="Times New Roman" w:eastAsia="方正仿宋_GBK"/>
          <w:strike w:val="0"/>
          <w:sz w:val="32"/>
          <w:szCs w:val="32"/>
          <w:highlight w:val="none"/>
          <w:lang w:eastAsia="zh-CN"/>
        </w:rPr>
        <w:t>设备制造</w:t>
      </w:r>
      <w:r>
        <w:rPr>
          <w:rFonts w:hint="eastAsia" w:ascii="Times New Roman" w:hAnsi="Times New Roman" w:eastAsia="方正仿宋_GBK"/>
          <w:strike w:val="0"/>
          <w:sz w:val="32"/>
          <w:szCs w:val="32"/>
          <w:highlight w:val="none"/>
          <w:lang w:eastAsia="zh-CN"/>
        </w:rPr>
        <w:t>的</w:t>
      </w:r>
      <w:r>
        <w:rPr>
          <w:rFonts w:hint="default" w:ascii="Times New Roman" w:hAnsi="Times New Roman" w:eastAsia="方正仿宋_GBK"/>
          <w:sz w:val="32"/>
          <w:szCs w:val="32"/>
          <w:highlight w:val="none"/>
        </w:rPr>
        <w:t>数据技术</w:t>
      </w:r>
      <w:r>
        <w:rPr>
          <w:rFonts w:ascii="Times New Roman" w:hAnsi="Times New Roman" w:eastAsia="方正仿宋_GBK"/>
          <w:strike w:val="0"/>
          <w:sz w:val="32"/>
          <w:szCs w:val="32"/>
          <w:highlight w:val="none"/>
        </w:rPr>
        <w:t>企业。企业上一会计年度营收应当不少于2000万元。营收大于2000万元</w:t>
      </w:r>
      <w:r>
        <w:rPr>
          <w:rFonts w:hint="default" w:ascii="Times New Roman" w:hAnsi="Times New Roman" w:eastAsia="方正仿宋_GBK"/>
          <w:strike w:val="0"/>
          <w:sz w:val="32"/>
          <w:szCs w:val="32"/>
          <w:highlight w:val="none"/>
        </w:rPr>
        <w:t>（含）</w:t>
      </w:r>
      <w:r>
        <w:rPr>
          <w:rFonts w:ascii="Times New Roman" w:hAnsi="Times New Roman" w:eastAsia="方正仿宋_GBK"/>
          <w:strike w:val="0"/>
          <w:sz w:val="32"/>
          <w:szCs w:val="32"/>
          <w:highlight w:val="none"/>
        </w:rPr>
        <w:t>小于5000万元的企业，比例不低于50%；营收大于5000万元</w:t>
      </w:r>
      <w:r>
        <w:rPr>
          <w:rFonts w:hint="default" w:ascii="Times New Roman" w:hAnsi="Times New Roman" w:eastAsia="方正仿宋_GBK"/>
          <w:strike w:val="0"/>
          <w:sz w:val="32"/>
          <w:szCs w:val="32"/>
          <w:highlight w:val="none"/>
        </w:rPr>
        <w:t>（含）</w:t>
      </w:r>
      <w:r>
        <w:rPr>
          <w:rFonts w:ascii="Times New Roman" w:hAnsi="Times New Roman" w:eastAsia="方正仿宋_GBK"/>
          <w:strike w:val="0"/>
          <w:sz w:val="32"/>
          <w:szCs w:val="32"/>
          <w:highlight w:val="none"/>
        </w:rPr>
        <w:t>小于1亿元的企业，比例不低于40%；营收大于1亿元</w:t>
      </w:r>
      <w:r>
        <w:rPr>
          <w:rFonts w:hint="default" w:ascii="Times New Roman" w:hAnsi="Times New Roman" w:eastAsia="方正仿宋_GBK"/>
          <w:strike w:val="0"/>
          <w:sz w:val="32"/>
          <w:szCs w:val="32"/>
          <w:highlight w:val="none"/>
        </w:rPr>
        <w:t>（含）</w:t>
      </w:r>
      <w:r>
        <w:rPr>
          <w:rFonts w:ascii="Times New Roman" w:hAnsi="Times New Roman" w:eastAsia="方正仿宋_GBK"/>
          <w:strike w:val="0"/>
          <w:sz w:val="32"/>
          <w:szCs w:val="32"/>
          <w:highlight w:val="none"/>
        </w:rPr>
        <w:t>的企业，比例不低于30%。</w:t>
      </w:r>
    </w:p>
    <w:p w14:paraId="1ACB2D02">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ascii="Times New Roman" w:hAnsi="Times New Roman" w:eastAsia="方正仿宋_GBK"/>
          <w:strike w:val="0"/>
          <w:sz w:val="32"/>
          <w:szCs w:val="32"/>
          <w:highlight w:val="none"/>
        </w:rPr>
      </w:pPr>
      <w:r>
        <w:rPr>
          <w:rFonts w:hint="eastAsia" w:ascii="Times New Roman" w:hAnsi="Times New Roman" w:eastAsia="方正仿宋_GBK"/>
          <w:strike w:val="0"/>
          <w:sz w:val="32"/>
          <w:szCs w:val="32"/>
          <w:highlight w:val="none"/>
          <w:lang w:eastAsia="zh"/>
        </w:rPr>
        <w:t>2</w:t>
      </w:r>
      <w:r>
        <w:rPr>
          <w:rFonts w:ascii="Times New Roman" w:hAnsi="Times New Roman" w:eastAsia="方正仿宋_GBK"/>
          <w:strike w:val="0"/>
          <w:sz w:val="32"/>
          <w:szCs w:val="32"/>
          <w:highlight w:val="none"/>
        </w:rPr>
        <w:t>．</w:t>
      </w:r>
      <w:r>
        <w:rPr>
          <w:rFonts w:hint="default" w:ascii="Times New Roman" w:hAnsi="Times New Roman" w:eastAsia="方正仿宋_GBK"/>
          <w:strike w:val="0"/>
          <w:sz w:val="32"/>
          <w:szCs w:val="32"/>
          <w:highlight w:val="none"/>
          <w:lang w:eastAsia="zh-CN"/>
        </w:rPr>
        <w:t>其他</w:t>
      </w:r>
      <w:r>
        <w:rPr>
          <w:rFonts w:hint="default" w:ascii="Times New Roman" w:hAnsi="Times New Roman" w:eastAsia="方正仿宋_GBK"/>
          <w:strike w:val="0"/>
          <w:sz w:val="32"/>
          <w:szCs w:val="32"/>
          <w:highlight w:val="none"/>
          <w:lang w:val="en-US" w:eastAsia="zh-CN"/>
        </w:rPr>
        <w:t>类型</w:t>
      </w:r>
      <w:r>
        <w:rPr>
          <w:rFonts w:ascii="Times New Roman" w:hAnsi="Times New Roman" w:eastAsia="方正仿宋_GBK"/>
          <w:strike w:val="0"/>
          <w:sz w:val="32"/>
          <w:szCs w:val="32"/>
          <w:highlight w:val="none"/>
        </w:rPr>
        <w:t>企业。企业上一会计年度营收应当不少于1000万元。营收大于1000万元</w:t>
      </w:r>
      <w:r>
        <w:rPr>
          <w:rFonts w:hint="default" w:ascii="Times New Roman" w:hAnsi="Times New Roman" w:eastAsia="方正仿宋_GBK"/>
          <w:strike w:val="0"/>
          <w:sz w:val="32"/>
          <w:szCs w:val="32"/>
          <w:highlight w:val="none"/>
        </w:rPr>
        <w:t>（含）</w:t>
      </w:r>
      <w:r>
        <w:rPr>
          <w:rFonts w:ascii="Times New Roman" w:hAnsi="Times New Roman" w:eastAsia="方正仿宋_GBK"/>
          <w:strike w:val="0"/>
          <w:sz w:val="32"/>
          <w:szCs w:val="32"/>
          <w:highlight w:val="none"/>
        </w:rPr>
        <w:t>小于2000万元的企业，比例不低于50%；营收大于2000万元</w:t>
      </w:r>
      <w:r>
        <w:rPr>
          <w:rFonts w:hint="default" w:ascii="Times New Roman" w:hAnsi="Times New Roman" w:eastAsia="方正仿宋_GBK"/>
          <w:strike w:val="0"/>
          <w:sz w:val="32"/>
          <w:szCs w:val="32"/>
          <w:highlight w:val="none"/>
        </w:rPr>
        <w:t>（含）</w:t>
      </w:r>
      <w:r>
        <w:rPr>
          <w:rFonts w:ascii="Times New Roman" w:hAnsi="Times New Roman" w:eastAsia="方正仿宋_GBK"/>
          <w:strike w:val="0"/>
          <w:sz w:val="32"/>
          <w:szCs w:val="32"/>
          <w:highlight w:val="none"/>
        </w:rPr>
        <w:t>小于5000万元的企业，比例不低于40%；营收大于5000万元</w:t>
      </w:r>
      <w:r>
        <w:rPr>
          <w:rFonts w:hint="default" w:ascii="Times New Roman" w:hAnsi="Times New Roman" w:eastAsia="方正仿宋_GBK"/>
          <w:strike w:val="0"/>
          <w:sz w:val="32"/>
          <w:szCs w:val="32"/>
          <w:highlight w:val="none"/>
        </w:rPr>
        <w:t>（含）</w:t>
      </w:r>
      <w:r>
        <w:rPr>
          <w:rFonts w:ascii="Times New Roman" w:hAnsi="Times New Roman" w:eastAsia="方正仿宋_GBK"/>
          <w:strike w:val="0"/>
          <w:sz w:val="32"/>
          <w:szCs w:val="32"/>
          <w:highlight w:val="none"/>
        </w:rPr>
        <w:t>的企业，比例不低于30%。</w:t>
      </w:r>
    </w:p>
    <w:p w14:paraId="4CB009F1">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在</w:t>
      </w:r>
      <w:r>
        <w:rPr>
          <w:rFonts w:hint="eastAsia" w:eastAsia="方正仿宋_GBK"/>
          <w:sz w:val="32"/>
          <w:szCs w:val="32"/>
          <w:lang w:eastAsia="zh-CN"/>
        </w:rPr>
        <w:t>数据</w:t>
      </w:r>
      <w:r>
        <w:rPr>
          <w:rFonts w:eastAsia="方正仿宋_GBK"/>
          <w:sz w:val="32"/>
          <w:szCs w:val="32"/>
        </w:rPr>
        <w:t>领域获得国家或者</w:t>
      </w:r>
      <w:r>
        <w:rPr>
          <w:rFonts w:hint="eastAsia" w:eastAsia="方正仿宋_GBK"/>
          <w:sz w:val="32"/>
          <w:szCs w:val="32"/>
        </w:rPr>
        <w:t>省级</w:t>
      </w:r>
      <w:r>
        <w:rPr>
          <w:rFonts w:eastAsia="方正仿宋_GBK"/>
          <w:sz w:val="32"/>
          <w:szCs w:val="32"/>
        </w:rPr>
        <w:t>科学技术奖的企业，</w:t>
      </w:r>
      <w:r>
        <w:rPr>
          <w:rFonts w:hint="eastAsia" w:eastAsia="方正仿宋_GBK"/>
          <w:sz w:val="32"/>
          <w:szCs w:val="32"/>
          <w:lang w:eastAsia="zh-CN"/>
        </w:rPr>
        <w:t>被国家数据局评为典型案例或者在国家数据局组织的大赛中牵头参与并获得奖项</w:t>
      </w:r>
      <w:r>
        <w:rPr>
          <w:rFonts w:eastAsia="方正仿宋_GBK"/>
          <w:sz w:val="32"/>
          <w:szCs w:val="32"/>
        </w:rPr>
        <w:t>的企业，</w:t>
      </w:r>
      <w:r>
        <w:rPr>
          <w:rFonts w:hint="eastAsia" w:eastAsia="方正仿宋_GBK"/>
          <w:strike w:val="0"/>
          <w:sz w:val="32"/>
          <w:szCs w:val="32"/>
          <w:highlight w:val="none"/>
          <w:lang w:eastAsia="zh-CN"/>
        </w:rPr>
        <w:t>从事新技术、</w:t>
      </w:r>
      <w:r>
        <w:rPr>
          <w:rFonts w:hint="eastAsia" w:eastAsia="方正仿宋_GBK"/>
          <w:sz w:val="32"/>
          <w:szCs w:val="32"/>
          <w:lang w:eastAsia="zh-CN"/>
        </w:rPr>
        <w:t>新业态、新模式的</w:t>
      </w:r>
      <w:r>
        <w:rPr>
          <w:rFonts w:hint="eastAsia" w:eastAsia="方正仿宋_GBK"/>
          <w:strike w:val="0"/>
          <w:sz w:val="32"/>
          <w:szCs w:val="32"/>
          <w:highlight w:val="none"/>
          <w:lang w:eastAsia="zh-CN"/>
        </w:rPr>
        <w:t>企业</w:t>
      </w:r>
      <w:r>
        <w:rPr>
          <w:rFonts w:hint="eastAsia" w:eastAsia="方正仿宋_GBK"/>
          <w:sz w:val="32"/>
          <w:szCs w:val="32"/>
          <w:lang w:eastAsia="zh-CN"/>
        </w:rPr>
        <w:t>可适当放宽</w:t>
      </w:r>
      <w:r>
        <w:rPr>
          <w:rFonts w:eastAsia="方正仿宋_GBK"/>
          <w:sz w:val="32"/>
          <w:szCs w:val="32"/>
        </w:rPr>
        <w:t>本条第</w:t>
      </w:r>
      <w:r>
        <w:rPr>
          <w:rFonts w:hint="eastAsia" w:eastAsia="方正仿宋_GBK"/>
          <w:sz w:val="32"/>
          <w:szCs w:val="32"/>
          <w:lang w:eastAsia="zh-CN"/>
        </w:rPr>
        <w:t>（四）、（五）项的</w:t>
      </w:r>
      <w:r>
        <w:rPr>
          <w:rFonts w:eastAsia="方正仿宋_GBK"/>
          <w:sz w:val="32"/>
          <w:szCs w:val="32"/>
        </w:rPr>
        <w:t>规定。</w:t>
      </w:r>
    </w:p>
    <w:p w14:paraId="799A415C">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本细则所列的</w:t>
      </w:r>
      <w:r>
        <w:rPr>
          <w:rFonts w:hint="eastAsia" w:eastAsia="方正仿宋_GBK"/>
          <w:sz w:val="32"/>
          <w:szCs w:val="32"/>
          <w:lang w:eastAsia="zh-CN"/>
        </w:rPr>
        <w:t>数据企业</w:t>
      </w:r>
      <w:r>
        <w:rPr>
          <w:rFonts w:eastAsia="方正仿宋_GBK"/>
          <w:sz w:val="32"/>
          <w:szCs w:val="32"/>
        </w:rPr>
        <w:t>培育认定条件，安徽省数据资源管理局可根据情况适时调整。</w:t>
      </w:r>
    </w:p>
    <w:p w14:paraId="3EEC1C1D">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74C91FC3">
      <w:pPr>
        <w:keepNext w:val="0"/>
        <w:keepLines w:val="0"/>
        <w:pageBreakBefore w:val="0"/>
        <w:widowControl w:val="0"/>
        <w:kinsoku/>
        <w:wordWrap/>
        <w:overflowPunct w:val="0"/>
        <w:topLinePunct w:val="0"/>
        <w:autoSpaceDE/>
        <w:autoSpaceDN/>
        <w:bidi w:val="0"/>
        <w:adjustRightInd w:val="0"/>
        <w:snapToGrid w:val="0"/>
        <w:spacing w:afterLines="0" w:line="590" w:lineRule="exact"/>
        <w:jc w:val="center"/>
        <w:textAlignment w:val="auto"/>
        <w:rPr>
          <w:rFonts w:ascii="方正黑体_GBK" w:hAnsi="方正黑体_GBK" w:eastAsia="方正黑体_GBK" w:cs="方正黑体_GBK"/>
          <w:sz w:val="32"/>
          <w:szCs w:val="32"/>
        </w:rPr>
      </w:pPr>
      <w:r>
        <w:rPr>
          <w:rFonts w:ascii="方正黑体_GBK" w:hAnsi="方正黑体_GBK" w:eastAsia="方正黑体_GBK" w:cs="方正黑体_GBK"/>
          <w:sz w:val="32"/>
          <w:szCs w:val="32"/>
        </w:rPr>
        <w:t>第三章  认定程序</w:t>
      </w:r>
    </w:p>
    <w:p w14:paraId="1B80A2A3">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4AFBF9AA">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第七条</w:t>
      </w:r>
      <w:r>
        <w:rPr>
          <w:rFonts w:eastAsia="方正仿宋_GBK"/>
          <w:sz w:val="32"/>
          <w:szCs w:val="32"/>
        </w:rPr>
        <w:t xml:space="preserve">  </w:t>
      </w:r>
      <w:r>
        <w:rPr>
          <w:rFonts w:hint="eastAsia" w:eastAsia="方正仿宋_GBK"/>
          <w:sz w:val="32"/>
          <w:szCs w:val="32"/>
          <w:lang w:eastAsia="zh-CN"/>
        </w:rPr>
        <w:t>数据企业</w:t>
      </w:r>
      <w:r>
        <w:rPr>
          <w:rFonts w:eastAsia="方正仿宋_GBK"/>
          <w:sz w:val="32"/>
          <w:szCs w:val="32"/>
        </w:rPr>
        <w:t>认定</w:t>
      </w:r>
      <w:r>
        <w:rPr>
          <w:rFonts w:hint="eastAsia" w:eastAsia="方正仿宋_GBK"/>
          <w:sz w:val="32"/>
          <w:szCs w:val="32"/>
          <w:lang w:eastAsia="zh-CN"/>
        </w:rPr>
        <w:t>按照下列</w:t>
      </w:r>
      <w:r>
        <w:rPr>
          <w:rFonts w:eastAsia="方正仿宋_GBK"/>
          <w:sz w:val="32"/>
          <w:szCs w:val="32"/>
        </w:rPr>
        <w:t>程序</w:t>
      </w:r>
      <w:r>
        <w:rPr>
          <w:rFonts w:hint="eastAsia" w:eastAsia="方正仿宋_GBK"/>
          <w:sz w:val="32"/>
          <w:szCs w:val="32"/>
          <w:lang w:eastAsia="zh-CN"/>
        </w:rPr>
        <w:t>组织开展</w:t>
      </w:r>
      <w:r>
        <w:rPr>
          <w:rFonts w:eastAsia="方正仿宋_GBK"/>
          <w:sz w:val="32"/>
          <w:szCs w:val="32"/>
        </w:rPr>
        <w:t>：</w:t>
      </w:r>
    </w:p>
    <w:p w14:paraId="579C374B">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（一）企业申报</w:t>
      </w:r>
      <w:r>
        <w:rPr>
          <w:rFonts w:hint="eastAsia" w:eastAsia="方正仿宋_GBK"/>
          <w:sz w:val="32"/>
          <w:szCs w:val="32"/>
          <w:lang w:eastAsia="zh-CN"/>
        </w:rPr>
        <w:t>。</w:t>
      </w:r>
      <w:r>
        <w:rPr>
          <w:rFonts w:eastAsia="方正仿宋_GBK"/>
          <w:sz w:val="32"/>
          <w:szCs w:val="32"/>
        </w:rPr>
        <w:t>企业对照本细则进行自我评价，认为符合认定条件的，按照申报要求，向所在</w:t>
      </w:r>
      <w:r>
        <w:rPr>
          <w:rFonts w:hint="eastAsia" w:eastAsia="方正仿宋_GBK"/>
          <w:sz w:val="32"/>
          <w:szCs w:val="32"/>
          <w:lang w:eastAsia="zh-CN"/>
        </w:rPr>
        <w:t>地的</w:t>
      </w:r>
      <w:r>
        <w:rPr>
          <w:rFonts w:eastAsia="方正仿宋_GBK"/>
          <w:sz w:val="32"/>
          <w:szCs w:val="32"/>
        </w:rPr>
        <w:t>县（市、区）</w:t>
      </w:r>
      <w:r>
        <w:rPr>
          <w:rFonts w:hint="eastAsia" w:eastAsia="方正仿宋_GBK"/>
          <w:sz w:val="32"/>
          <w:szCs w:val="32"/>
          <w:lang w:eastAsia="zh-CN"/>
        </w:rPr>
        <w:t>级</w:t>
      </w:r>
      <w:r>
        <w:rPr>
          <w:rFonts w:eastAsia="方正仿宋_GBK"/>
          <w:sz w:val="32"/>
          <w:szCs w:val="32"/>
        </w:rPr>
        <w:t>数据资源管理部门提出认定申请，申请时提交下列材料：</w:t>
      </w:r>
    </w:p>
    <w:p w14:paraId="5242FAB2">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default" w:ascii="Times New Roman" w:hAnsi="Times New Roman" w:eastAsia="方正仿宋_GBK"/>
          <w:sz w:val="32"/>
          <w:szCs w:val="32"/>
          <w:lang w:eastAsia="zh-CN"/>
        </w:rPr>
      </w:pPr>
      <w:r>
        <w:rPr>
          <w:rFonts w:ascii="Times New Roman" w:hAnsi="Times New Roman" w:eastAsia="方正仿宋_GBK"/>
          <w:sz w:val="32"/>
          <w:szCs w:val="32"/>
        </w:rPr>
        <w:t>1．</w:t>
      </w:r>
      <w:r>
        <w:rPr>
          <w:rFonts w:hint="default" w:ascii="Times New Roman" w:hAnsi="Times New Roman" w:eastAsia="方正仿宋_GBK"/>
          <w:sz w:val="32"/>
          <w:szCs w:val="32"/>
          <w:lang w:eastAsia="zh-CN"/>
        </w:rPr>
        <w:t>数据企业</w:t>
      </w:r>
      <w:r>
        <w:rPr>
          <w:rFonts w:ascii="Times New Roman" w:hAnsi="Times New Roman" w:eastAsia="方正仿宋_GBK"/>
          <w:sz w:val="32"/>
          <w:szCs w:val="32"/>
        </w:rPr>
        <w:t>认定申报书</w:t>
      </w:r>
      <w:r>
        <w:rPr>
          <w:rFonts w:hint="default" w:ascii="Times New Roman" w:hAnsi="Times New Roman" w:eastAsia="方正仿宋_GBK"/>
          <w:sz w:val="32"/>
          <w:szCs w:val="32"/>
          <w:lang w:eastAsia="zh-CN"/>
        </w:rPr>
        <w:t>，</w:t>
      </w:r>
      <w:r>
        <w:rPr>
          <w:rFonts w:ascii="Times New Roman" w:hAnsi="Times New Roman" w:eastAsia="方正仿宋_GBK"/>
          <w:sz w:val="32"/>
          <w:szCs w:val="32"/>
        </w:rPr>
        <w:t>企业基本情况、</w:t>
      </w:r>
      <w:r>
        <w:rPr>
          <w:rFonts w:hint="default" w:ascii="Times New Roman" w:hAnsi="Times New Roman" w:eastAsia="方正仿宋_GBK"/>
          <w:sz w:val="32"/>
          <w:szCs w:val="32"/>
          <w:lang w:eastAsia="zh-CN"/>
        </w:rPr>
        <w:t>从事</w:t>
      </w:r>
      <w:r>
        <w:rPr>
          <w:rFonts w:hint="eastAsia" w:ascii="Times New Roman" w:hAnsi="Times New Roman" w:eastAsia="方正仿宋_GBK"/>
          <w:sz w:val="32"/>
          <w:szCs w:val="32"/>
          <w:lang w:eastAsia="zh-CN"/>
        </w:rPr>
        <w:t>本细则</w:t>
      </w:r>
      <w:r>
        <w:rPr>
          <w:rFonts w:hint="default" w:ascii="Times New Roman" w:hAnsi="Times New Roman" w:eastAsia="方正仿宋_GBK"/>
          <w:sz w:val="32"/>
          <w:szCs w:val="32"/>
          <w:lang w:eastAsia="zh-CN"/>
        </w:rPr>
        <w:t>第五条</w:t>
      </w:r>
      <w:r>
        <w:rPr>
          <w:rFonts w:hint="eastAsia" w:ascii="Times New Roman" w:hAnsi="Times New Roman" w:eastAsia="方正仿宋_GBK"/>
          <w:sz w:val="32"/>
          <w:szCs w:val="32"/>
          <w:lang w:eastAsia="zh-CN"/>
        </w:rPr>
        <w:t>规定的</w:t>
      </w:r>
      <w:r>
        <w:rPr>
          <w:rFonts w:ascii="Times New Roman" w:hAnsi="Times New Roman" w:eastAsia="方正仿宋_GBK"/>
          <w:sz w:val="32"/>
          <w:szCs w:val="32"/>
        </w:rPr>
        <w:t>数据相关业务</w:t>
      </w:r>
      <w:r>
        <w:rPr>
          <w:rFonts w:hint="default" w:ascii="Times New Roman" w:hAnsi="Times New Roman" w:eastAsia="方正仿宋_GBK"/>
          <w:sz w:val="32"/>
          <w:szCs w:val="32"/>
          <w:lang w:eastAsia="zh-CN"/>
        </w:rPr>
        <w:t>情况介绍，数据产权登记、数据交易、资产入表、质押融资、作价入股</w:t>
      </w:r>
      <w:r>
        <w:rPr>
          <w:rFonts w:ascii="Times New Roman" w:hAnsi="Times New Roman" w:eastAsia="方正仿宋_GBK"/>
          <w:sz w:val="32"/>
          <w:szCs w:val="32"/>
        </w:rPr>
        <w:t>等情况介绍</w:t>
      </w:r>
      <w:r>
        <w:rPr>
          <w:rFonts w:hint="default" w:ascii="Times New Roman" w:hAnsi="Times New Roman" w:eastAsia="方正仿宋_GBK"/>
          <w:sz w:val="32"/>
          <w:szCs w:val="32"/>
          <w:lang w:eastAsia="zh-CN"/>
        </w:rPr>
        <w:t>，</w:t>
      </w:r>
      <w:r>
        <w:rPr>
          <w:rFonts w:ascii="Times New Roman" w:hAnsi="Times New Roman" w:eastAsia="方正仿宋_GBK"/>
          <w:sz w:val="32"/>
          <w:szCs w:val="32"/>
        </w:rPr>
        <w:t>知识产权</w:t>
      </w:r>
      <w:r>
        <w:rPr>
          <w:rFonts w:hint="default" w:ascii="Times New Roman" w:hAnsi="Times New Roman" w:eastAsia="方正仿宋_GBK"/>
          <w:sz w:val="32"/>
          <w:szCs w:val="32"/>
          <w:lang w:eastAsia="zh-CN"/>
        </w:rPr>
        <w:t>情况介绍；</w:t>
      </w:r>
    </w:p>
    <w:p w14:paraId="4A9FAE62">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ascii="Times New Roman" w:hAnsi="Times New Roman" w:eastAsia="方正仿宋_GBK"/>
          <w:sz w:val="32"/>
          <w:szCs w:val="32"/>
        </w:rPr>
      </w:pPr>
      <w:r>
        <w:rPr>
          <w:rFonts w:ascii="Times New Roman" w:hAnsi="Times New Roman" w:eastAsia="方正仿宋_GBK"/>
          <w:sz w:val="32"/>
          <w:szCs w:val="32"/>
        </w:rPr>
        <w:t>2．与原件核对一致的企业营业执照、生产经营场所不动产权证或</w:t>
      </w:r>
      <w:r>
        <w:rPr>
          <w:rFonts w:hint="eastAsia" w:ascii="Times New Roman" w:hAnsi="Times New Roman" w:eastAsia="方正仿宋_GBK"/>
          <w:sz w:val="32"/>
          <w:szCs w:val="32"/>
          <w:lang w:eastAsia="zh-CN"/>
        </w:rPr>
        <w:t>者</w:t>
      </w:r>
      <w:r>
        <w:rPr>
          <w:rFonts w:ascii="Times New Roman" w:hAnsi="Times New Roman" w:eastAsia="方正仿宋_GBK"/>
          <w:sz w:val="32"/>
          <w:szCs w:val="32"/>
        </w:rPr>
        <w:t>房屋租赁合同复印件；</w:t>
      </w:r>
    </w:p>
    <w:p w14:paraId="10F4ECF6">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ascii="Times New Roman" w:hAnsi="Times New Roman" w:eastAsia="方正仿宋_GBK"/>
          <w:sz w:val="32"/>
          <w:szCs w:val="32"/>
        </w:rPr>
      </w:pPr>
      <w:r>
        <w:rPr>
          <w:rFonts w:ascii="Times New Roman" w:hAnsi="Times New Roman" w:eastAsia="方正仿宋_GBK"/>
          <w:sz w:val="32"/>
          <w:szCs w:val="32"/>
        </w:rPr>
        <w:t>3．企业上一会计年度经会计师事务所或</w:t>
      </w:r>
      <w:r>
        <w:rPr>
          <w:rFonts w:hint="eastAsia" w:ascii="Times New Roman" w:hAnsi="Times New Roman" w:eastAsia="方正仿宋_GBK"/>
          <w:sz w:val="32"/>
          <w:szCs w:val="32"/>
          <w:lang w:eastAsia="zh-CN"/>
        </w:rPr>
        <w:t>者</w:t>
      </w:r>
      <w:r>
        <w:rPr>
          <w:rFonts w:ascii="Times New Roman" w:hAnsi="Times New Roman" w:eastAsia="方正仿宋_GBK"/>
          <w:sz w:val="32"/>
          <w:szCs w:val="32"/>
        </w:rPr>
        <w:t>审计部门审计的会计报表（含资产负债表、利润表和现金流量表），上一会计年度的企业增值税纳税申报表和企业所得税年度纳税申报表；</w:t>
      </w:r>
    </w:p>
    <w:p w14:paraId="03DFEBAE">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default" w:ascii="Times New Roman" w:hAnsi="Times New Roman" w:eastAsia="方正仿宋_GBK"/>
          <w:sz w:val="32"/>
          <w:szCs w:val="32"/>
          <w:lang w:eastAsia="zh-CN"/>
        </w:rPr>
      </w:pPr>
      <w:r>
        <w:rPr>
          <w:rFonts w:ascii="Times New Roman" w:hAnsi="Times New Roman" w:eastAsia="方正仿宋_GBK"/>
          <w:sz w:val="32"/>
          <w:szCs w:val="32"/>
        </w:rPr>
        <w:t>4．</w:t>
      </w:r>
      <w:r>
        <w:rPr>
          <w:rFonts w:hint="default" w:ascii="Times New Roman" w:hAnsi="Times New Roman" w:eastAsia="方正仿宋_GBK" w:cs="Times New Roman"/>
          <w:b w:val="0"/>
          <w:bCs w:val="0"/>
          <w:color w:val="auto"/>
          <w:kern w:val="2"/>
          <w:sz w:val="32"/>
          <w:szCs w:val="32"/>
          <w:lang w:val="en-US" w:eastAsia="zh-CN" w:bidi="ar"/>
        </w:rPr>
        <w:t>数据资源企业应当提供企业数据资源量及数据目录相关说明及证明材料，其他类型企业应当提供上一会计年度数据业务收入证明材料（含数据业务收入占比符合要求的明细表及相应合同发票等证明材料）；</w:t>
      </w:r>
    </w:p>
    <w:p w14:paraId="331C8A4F">
      <w:pPr>
        <w:keepNext w:val="0"/>
        <w:keepLines w:val="0"/>
        <w:pageBreakBefore w:val="0"/>
        <w:widowControl w:val="0"/>
        <w:numPr>
          <w:ilvl w:val="0"/>
          <w:numId w:val="0"/>
        </w:numPr>
        <w:tabs>
          <w:tab w:val="left" w:pos="312"/>
        </w:tabs>
        <w:kinsoku/>
        <w:wordWrap/>
        <w:overflowPunct w:val="0"/>
        <w:topLinePunct w:val="0"/>
        <w:autoSpaceDE/>
        <w:autoSpaceDN/>
        <w:bidi w:val="0"/>
        <w:adjustRightInd w:val="0"/>
        <w:snapToGrid w:val="0"/>
        <w:spacing w:afterLines="0" w:line="590" w:lineRule="exact"/>
        <w:ind w:firstLine="640" w:firstLineChars="200"/>
        <w:textAlignment w:val="auto"/>
        <w:rPr>
          <w:rFonts w:hint="eastAsia" w:eastAsia="方正仿宋_GBK"/>
          <w:strike w:val="0"/>
          <w:sz w:val="32"/>
          <w:szCs w:val="32"/>
          <w:highlight w:val="none"/>
          <w:lang w:eastAsia="zh-CN"/>
        </w:rPr>
      </w:pPr>
      <w:r>
        <w:rPr>
          <w:rFonts w:ascii="Times New Roman" w:hAnsi="Times New Roman" w:eastAsia="方正仿宋_GBK"/>
          <w:sz w:val="32"/>
          <w:szCs w:val="32"/>
        </w:rPr>
        <w:t>5．企业信用查询材料</w:t>
      </w:r>
      <w:r>
        <w:rPr>
          <w:rFonts w:hint="eastAsia" w:eastAsia="方正仿宋_GBK"/>
          <w:strike w:val="0"/>
          <w:sz w:val="32"/>
          <w:szCs w:val="32"/>
          <w:highlight w:val="none"/>
          <w:lang w:eastAsia="zh-CN"/>
        </w:rPr>
        <w:t>。</w:t>
      </w:r>
    </w:p>
    <w:p w14:paraId="2224DA6E">
      <w:pPr>
        <w:keepNext w:val="0"/>
        <w:keepLines w:val="0"/>
        <w:pageBreakBefore w:val="0"/>
        <w:widowControl w:val="0"/>
        <w:numPr>
          <w:ilvl w:val="0"/>
          <w:numId w:val="0"/>
        </w:numPr>
        <w:kinsoku/>
        <w:wordWrap/>
        <w:overflowPunct w:val="0"/>
        <w:topLinePunct w:val="0"/>
        <w:autoSpaceDE/>
        <w:autoSpaceDN/>
        <w:bidi w:val="0"/>
        <w:adjustRightInd/>
        <w:snapToGrid/>
        <w:spacing w:afterLines="0" w:line="590" w:lineRule="exact"/>
        <w:ind w:firstLine="640" w:firstLineChars="200"/>
        <w:textAlignment w:val="auto"/>
        <w:rPr>
          <w:rFonts w:hint="eastAsia" w:eastAsia="方正仿宋_GBK"/>
          <w:strike w:val="0"/>
          <w:sz w:val="32"/>
          <w:szCs w:val="32"/>
          <w:highlight w:val="none"/>
          <w:lang w:eastAsia="zh-CN"/>
        </w:rPr>
      </w:pPr>
      <w:r>
        <w:rPr>
          <w:rFonts w:hint="eastAsia" w:ascii="方正仿宋_GBK" w:hAnsi="方正仿宋_GBK" w:eastAsia="方正仿宋_GBK" w:cs="方正仿宋_GBK"/>
          <w:sz w:val="32"/>
          <w:szCs w:val="32"/>
          <w:lang w:val="en-US" w:eastAsia="zh-CN"/>
        </w:rPr>
        <w:t>企业按照最符合企业发展方向自主选择分类类型，其他业务可以兼顾，数据业务收入占比可以累计。</w:t>
      </w:r>
    </w:p>
    <w:p w14:paraId="5EB2D7F4">
      <w:pPr>
        <w:keepNext w:val="0"/>
        <w:keepLines w:val="0"/>
        <w:pageBreakBefore w:val="0"/>
        <w:widowControl w:val="0"/>
        <w:numPr>
          <w:ilvl w:val="0"/>
          <w:numId w:val="0"/>
        </w:numPr>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在符合</w:t>
      </w:r>
      <w:r>
        <w:rPr>
          <w:rFonts w:hint="eastAsia" w:eastAsia="方正仿宋_GBK"/>
          <w:sz w:val="32"/>
          <w:szCs w:val="32"/>
          <w:lang w:eastAsia="zh-CN"/>
        </w:rPr>
        <w:t>《中华人民共和国</w:t>
      </w:r>
      <w:r>
        <w:rPr>
          <w:rFonts w:eastAsia="方正仿宋_GBK"/>
          <w:sz w:val="32"/>
          <w:szCs w:val="32"/>
        </w:rPr>
        <w:t>数据安全法</w:t>
      </w:r>
      <w:r>
        <w:rPr>
          <w:rFonts w:hint="eastAsia" w:eastAsia="方正仿宋_GBK"/>
          <w:sz w:val="32"/>
          <w:szCs w:val="32"/>
          <w:lang w:eastAsia="zh-CN"/>
        </w:rPr>
        <w:t>》《中华人民共和国</w:t>
      </w:r>
      <w:r>
        <w:rPr>
          <w:rFonts w:eastAsia="方正仿宋_GBK"/>
          <w:sz w:val="32"/>
          <w:szCs w:val="32"/>
        </w:rPr>
        <w:t>个人信息保护法</w:t>
      </w:r>
      <w:r>
        <w:rPr>
          <w:rFonts w:hint="eastAsia" w:eastAsia="方正仿宋_GBK"/>
          <w:sz w:val="32"/>
          <w:szCs w:val="32"/>
          <w:lang w:eastAsia="zh-CN"/>
        </w:rPr>
        <w:t>》</w:t>
      </w:r>
      <w:r>
        <w:rPr>
          <w:rFonts w:eastAsia="方正仿宋_GBK"/>
          <w:sz w:val="32"/>
          <w:szCs w:val="32"/>
        </w:rPr>
        <w:t>等有关法律规定基础上，经企业和个人授权，申请认定材料可</w:t>
      </w:r>
      <w:r>
        <w:rPr>
          <w:rFonts w:hint="eastAsia" w:eastAsia="方正仿宋_GBK"/>
          <w:sz w:val="32"/>
          <w:szCs w:val="32"/>
          <w:lang w:eastAsia="zh-CN"/>
        </w:rPr>
        <w:t>以</w:t>
      </w:r>
      <w:r>
        <w:rPr>
          <w:rFonts w:eastAsia="方正仿宋_GBK"/>
          <w:sz w:val="32"/>
          <w:szCs w:val="32"/>
        </w:rPr>
        <w:t>通过数据共享及企业承诺等方式提供，减少申报材料</w:t>
      </w:r>
      <w:r>
        <w:rPr>
          <w:rFonts w:hint="eastAsia" w:eastAsia="方正仿宋_GBK"/>
          <w:sz w:val="32"/>
          <w:szCs w:val="32"/>
          <w:lang w:eastAsia="zh-CN"/>
        </w:rPr>
        <w:t>，</w:t>
      </w:r>
      <w:r>
        <w:rPr>
          <w:rFonts w:eastAsia="方正仿宋_GBK"/>
          <w:sz w:val="32"/>
          <w:szCs w:val="32"/>
        </w:rPr>
        <w:t>具体范围由安徽省数据资源管理局在组织申报时明确。</w:t>
      </w:r>
    </w:p>
    <w:p w14:paraId="1DE518F1">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hint="eastAsia" w:eastAsia="方正仿宋_GBK"/>
          <w:sz w:val="32"/>
          <w:szCs w:val="32"/>
        </w:rPr>
        <w:t>县（市、区）级</w:t>
      </w:r>
      <w:r>
        <w:rPr>
          <w:rFonts w:eastAsia="方正仿宋_GBK"/>
          <w:sz w:val="32"/>
          <w:szCs w:val="32"/>
        </w:rPr>
        <w:t>数据资源</w:t>
      </w:r>
      <w:r>
        <w:rPr>
          <w:rFonts w:hint="eastAsia" w:eastAsia="方正仿宋_GBK"/>
          <w:sz w:val="32"/>
          <w:szCs w:val="32"/>
          <w:lang w:eastAsia="zh-CN"/>
        </w:rPr>
        <w:t>管理</w:t>
      </w:r>
      <w:r>
        <w:rPr>
          <w:rFonts w:eastAsia="方正仿宋_GBK"/>
          <w:sz w:val="32"/>
          <w:szCs w:val="32"/>
        </w:rPr>
        <w:t>部门负责将企业申请认定材料统一上报市</w:t>
      </w:r>
      <w:r>
        <w:rPr>
          <w:rFonts w:hint="eastAsia" w:eastAsia="方正仿宋_GBK"/>
          <w:sz w:val="32"/>
          <w:szCs w:val="32"/>
          <w:lang w:eastAsia="zh-CN"/>
        </w:rPr>
        <w:t>级</w:t>
      </w:r>
      <w:r>
        <w:rPr>
          <w:rFonts w:eastAsia="方正仿宋_GBK"/>
          <w:sz w:val="32"/>
          <w:szCs w:val="32"/>
        </w:rPr>
        <w:t>数据资源</w:t>
      </w:r>
      <w:r>
        <w:rPr>
          <w:rFonts w:hint="eastAsia" w:eastAsia="方正仿宋_GBK"/>
          <w:sz w:val="32"/>
          <w:szCs w:val="32"/>
          <w:lang w:eastAsia="zh-CN"/>
        </w:rPr>
        <w:t>管理</w:t>
      </w:r>
      <w:r>
        <w:rPr>
          <w:rFonts w:eastAsia="方正仿宋_GBK"/>
          <w:sz w:val="32"/>
          <w:szCs w:val="32"/>
        </w:rPr>
        <w:t>部门。</w:t>
      </w:r>
    </w:p>
    <w:p w14:paraId="096A8672">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（二）市</w:t>
      </w:r>
      <w:r>
        <w:rPr>
          <w:rFonts w:hint="eastAsia" w:eastAsia="方正仿宋_GBK"/>
          <w:sz w:val="32"/>
          <w:szCs w:val="32"/>
          <w:lang w:eastAsia="zh-CN"/>
        </w:rPr>
        <w:t>级</w:t>
      </w:r>
      <w:r>
        <w:rPr>
          <w:rFonts w:eastAsia="方正仿宋_GBK"/>
          <w:sz w:val="32"/>
          <w:szCs w:val="32"/>
        </w:rPr>
        <w:t>数据资源</w:t>
      </w:r>
      <w:r>
        <w:rPr>
          <w:rFonts w:hint="eastAsia" w:eastAsia="方正仿宋_GBK"/>
          <w:sz w:val="32"/>
          <w:szCs w:val="32"/>
          <w:lang w:eastAsia="zh-CN"/>
        </w:rPr>
        <w:t>管理</w:t>
      </w:r>
      <w:r>
        <w:rPr>
          <w:rFonts w:eastAsia="方正仿宋_GBK"/>
          <w:sz w:val="32"/>
          <w:szCs w:val="32"/>
        </w:rPr>
        <w:t>部门初审</w:t>
      </w:r>
      <w:r>
        <w:rPr>
          <w:rFonts w:hint="eastAsia" w:eastAsia="方正仿宋_GBK"/>
          <w:sz w:val="32"/>
          <w:szCs w:val="32"/>
          <w:lang w:eastAsia="zh-CN"/>
        </w:rPr>
        <w:t>。</w:t>
      </w:r>
      <w:r>
        <w:rPr>
          <w:rFonts w:eastAsia="方正仿宋_GBK"/>
          <w:sz w:val="32"/>
          <w:szCs w:val="32"/>
        </w:rPr>
        <w:t>市</w:t>
      </w:r>
      <w:r>
        <w:rPr>
          <w:rFonts w:hint="eastAsia" w:eastAsia="方正仿宋_GBK"/>
          <w:sz w:val="32"/>
          <w:szCs w:val="32"/>
          <w:lang w:eastAsia="zh-CN"/>
        </w:rPr>
        <w:t>级</w:t>
      </w:r>
      <w:r>
        <w:rPr>
          <w:rFonts w:eastAsia="方正仿宋_GBK"/>
          <w:sz w:val="32"/>
          <w:szCs w:val="32"/>
        </w:rPr>
        <w:t>数据资源</w:t>
      </w:r>
      <w:r>
        <w:rPr>
          <w:rFonts w:hint="eastAsia" w:eastAsia="方正仿宋_GBK"/>
          <w:sz w:val="32"/>
          <w:szCs w:val="32"/>
          <w:lang w:eastAsia="zh-CN"/>
        </w:rPr>
        <w:t>管理</w:t>
      </w:r>
      <w:r>
        <w:rPr>
          <w:rFonts w:eastAsia="方正仿宋_GBK"/>
          <w:sz w:val="32"/>
          <w:szCs w:val="32"/>
        </w:rPr>
        <w:t>部门负责对本市企业提交的材料进行初审，将审核通过的企业申报材料上报安徽省数据资源管理局。</w:t>
      </w:r>
    </w:p>
    <w:p w14:paraId="14539417">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（三）专家评审</w:t>
      </w:r>
      <w:r>
        <w:rPr>
          <w:rFonts w:hint="eastAsia" w:eastAsia="方正仿宋_GBK"/>
          <w:sz w:val="32"/>
          <w:szCs w:val="32"/>
          <w:lang w:eastAsia="zh-CN"/>
        </w:rPr>
        <w:t>。</w:t>
      </w:r>
      <w:r>
        <w:rPr>
          <w:rFonts w:eastAsia="方正仿宋_GBK"/>
          <w:sz w:val="32"/>
          <w:szCs w:val="32"/>
        </w:rPr>
        <w:t>安徽省数据资源管理局组织成立专家组，由专家组对企业申报材料进行评审，提出评审意见。</w:t>
      </w:r>
    </w:p>
    <w:p w14:paraId="31AA27F5">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（四）审查认定</w:t>
      </w:r>
      <w:r>
        <w:rPr>
          <w:rFonts w:hint="eastAsia" w:eastAsia="方正仿宋_GBK"/>
          <w:sz w:val="32"/>
          <w:szCs w:val="32"/>
          <w:lang w:eastAsia="zh-CN"/>
        </w:rPr>
        <w:t>。</w:t>
      </w:r>
      <w:r>
        <w:rPr>
          <w:rFonts w:eastAsia="方正仿宋_GBK"/>
          <w:sz w:val="32"/>
          <w:szCs w:val="32"/>
        </w:rPr>
        <w:t>安徽省数据资源管理局根据专家</w:t>
      </w:r>
      <w:r>
        <w:rPr>
          <w:rFonts w:hint="eastAsia" w:eastAsia="方正仿宋_GBK"/>
          <w:sz w:val="32"/>
          <w:szCs w:val="32"/>
          <w:lang w:eastAsia="zh-CN"/>
        </w:rPr>
        <w:t>组</w:t>
      </w:r>
      <w:r>
        <w:rPr>
          <w:rFonts w:eastAsia="方正仿宋_GBK"/>
          <w:sz w:val="32"/>
          <w:szCs w:val="32"/>
        </w:rPr>
        <w:t>评审意见，对</w:t>
      </w:r>
      <w:r>
        <w:rPr>
          <w:rFonts w:hint="eastAsia" w:eastAsia="方正仿宋_GBK"/>
          <w:sz w:val="32"/>
          <w:szCs w:val="32"/>
          <w:lang w:eastAsia="zh-CN"/>
        </w:rPr>
        <w:t>数据企业</w:t>
      </w:r>
      <w:r>
        <w:rPr>
          <w:rFonts w:eastAsia="方正仿宋_GBK"/>
          <w:sz w:val="32"/>
          <w:szCs w:val="32"/>
        </w:rPr>
        <w:t>进行审查认定。认定结果应当在安徽省数据资源管理局网站公示不少于</w:t>
      </w:r>
      <w:r>
        <w:rPr>
          <w:rFonts w:hint="default" w:ascii="Times New Roman" w:hAnsi="Times New Roman" w:eastAsia="方正楷体_GBK" w:cs="Times New Roman"/>
          <w:sz w:val="32"/>
          <w:szCs w:val="32"/>
        </w:rPr>
        <w:t>5</w:t>
      </w:r>
      <w:r>
        <w:rPr>
          <w:rFonts w:eastAsia="方正仿宋_GBK"/>
          <w:sz w:val="32"/>
          <w:szCs w:val="32"/>
        </w:rPr>
        <w:t>个工作日。公示无异议的或</w:t>
      </w:r>
      <w:r>
        <w:rPr>
          <w:rFonts w:hint="eastAsia" w:eastAsia="方正仿宋_GBK"/>
          <w:sz w:val="32"/>
          <w:szCs w:val="32"/>
          <w:lang w:eastAsia="zh-CN"/>
        </w:rPr>
        <w:t>者</w:t>
      </w:r>
      <w:r>
        <w:rPr>
          <w:rFonts w:eastAsia="方正仿宋_GBK"/>
          <w:sz w:val="32"/>
          <w:szCs w:val="32"/>
        </w:rPr>
        <w:t>公示有异议</w:t>
      </w:r>
      <w:r>
        <w:rPr>
          <w:rFonts w:hint="eastAsia" w:eastAsia="方正仿宋_GBK"/>
          <w:sz w:val="32"/>
          <w:szCs w:val="32"/>
          <w:lang w:eastAsia="zh-CN"/>
        </w:rPr>
        <w:t>并</w:t>
      </w:r>
      <w:r>
        <w:rPr>
          <w:rFonts w:eastAsia="方正仿宋_GBK"/>
          <w:sz w:val="32"/>
          <w:szCs w:val="32"/>
        </w:rPr>
        <w:t>经核查无问题的，由安徽省数据资源管理局颁发《安徽省</w:t>
      </w:r>
      <w:r>
        <w:rPr>
          <w:rFonts w:hint="eastAsia" w:eastAsia="方正仿宋_GBK"/>
          <w:sz w:val="32"/>
          <w:szCs w:val="32"/>
          <w:lang w:eastAsia="zh-CN"/>
        </w:rPr>
        <w:t>数据企业</w:t>
      </w:r>
      <w:r>
        <w:rPr>
          <w:rFonts w:eastAsia="方正仿宋_GBK"/>
          <w:sz w:val="32"/>
          <w:szCs w:val="32"/>
        </w:rPr>
        <w:t>证书》。公示有异议且经查证属实的，取消</w:t>
      </w:r>
      <w:r>
        <w:rPr>
          <w:rFonts w:hint="eastAsia" w:eastAsia="方正仿宋_GBK"/>
          <w:sz w:val="32"/>
          <w:szCs w:val="32"/>
          <w:lang w:eastAsia="zh-CN"/>
        </w:rPr>
        <w:t>认定</w:t>
      </w:r>
      <w:r>
        <w:rPr>
          <w:rFonts w:eastAsia="方正仿宋_GBK"/>
          <w:sz w:val="32"/>
          <w:szCs w:val="32"/>
        </w:rPr>
        <w:t>资格。</w:t>
      </w:r>
    </w:p>
    <w:p w14:paraId="28C1EA4F">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第八条</w:t>
      </w:r>
      <w:r>
        <w:rPr>
          <w:rFonts w:eastAsia="方正仿宋_GBK"/>
          <w:sz w:val="32"/>
          <w:szCs w:val="32"/>
        </w:rPr>
        <w:t xml:space="preserve">  安徽省数据资源管理局每年组织一次</w:t>
      </w:r>
      <w:r>
        <w:rPr>
          <w:rFonts w:hint="eastAsia" w:eastAsia="方正仿宋_GBK"/>
          <w:sz w:val="32"/>
          <w:szCs w:val="32"/>
          <w:lang w:eastAsia="zh-CN"/>
        </w:rPr>
        <w:t>数据企业</w:t>
      </w:r>
      <w:r>
        <w:rPr>
          <w:rFonts w:eastAsia="方正仿宋_GBK"/>
          <w:sz w:val="32"/>
          <w:szCs w:val="32"/>
        </w:rPr>
        <w:t>认定。通过认定的</w:t>
      </w:r>
      <w:r>
        <w:rPr>
          <w:rFonts w:hint="eastAsia" w:eastAsia="方正仿宋_GBK"/>
          <w:sz w:val="32"/>
          <w:szCs w:val="32"/>
          <w:lang w:eastAsia="zh-CN"/>
        </w:rPr>
        <w:t>数据企业</w:t>
      </w:r>
      <w:r>
        <w:rPr>
          <w:rFonts w:eastAsia="方正仿宋_GBK"/>
          <w:sz w:val="32"/>
          <w:szCs w:val="32"/>
        </w:rPr>
        <w:t>，有效期</w:t>
      </w:r>
      <w:r>
        <w:rPr>
          <w:rFonts w:hint="eastAsia" w:eastAsia="方正仿宋_GBK"/>
          <w:sz w:val="32"/>
          <w:szCs w:val="32"/>
          <w:lang w:eastAsia="zh-CN"/>
        </w:rPr>
        <w:t>为</w:t>
      </w:r>
      <w:r>
        <w:rPr>
          <w:rFonts w:eastAsia="方正仿宋_GBK"/>
          <w:sz w:val="32"/>
          <w:szCs w:val="32"/>
        </w:rPr>
        <w:t>四年，有效期满</w:t>
      </w:r>
      <w:r>
        <w:rPr>
          <w:rFonts w:hint="eastAsia" w:eastAsia="方正仿宋_GBK"/>
          <w:sz w:val="32"/>
          <w:szCs w:val="32"/>
          <w:lang w:eastAsia="zh-CN"/>
        </w:rPr>
        <w:t>后</w:t>
      </w:r>
      <w:r>
        <w:rPr>
          <w:rFonts w:eastAsia="方正仿宋_GBK"/>
          <w:sz w:val="32"/>
          <w:szCs w:val="32"/>
        </w:rPr>
        <w:t>可以重新申请认定。企业不提出重新认定申请或</w:t>
      </w:r>
      <w:r>
        <w:rPr>
          <w:rFonts w:hint="eastAsia" w:eastAsia="方正仿宋_GBK"/>
          <w:sz w:val="32"/>
          <w:szCs w:val="32"/>
          <w:lang w:eastAsia="zh-CN"/>
        </w:rPr>
        <w:t>者</w:t>
      </w:r>
      <w:r>
        <w:rPr>
          <w:rFonts w:eastAsia="方正仿宋_GBK"/>
          <w:sz w:val="32"/>
          <w:szCs w:val="32"/>
        </w:rPr>
        <w:t>重新认定不</w:t>
      </w:r>
      <w:r>
        <w:rPr>
          <w:rFonts w:hint="eastAsia" w:eastAsia="方正仿宋_GBK"/>
          <w:sz w:val="32"/>
          <w:szCs w:val="32"/>
          <w:lang w:eastAsia="zh-CN"/>
        </w:rPr>
        <w:t>符合条件</w:t>
      </w:r>
      <w:r>
        <w:rPr>
          <w:rFonts w:eastAsia="方正仿宋_GBK"/>
          <w:sz w:val="32"/>
          <w:szCs w:val="32"/>
        </w:rPr>
        <w:t>的，其</w:t>
      </w:r>
      <w:r>
        <w:rPr>
          <w:rFonts w:hint="eastAsia" w:eastAsia="方正仿宋_GBK"/>
          <w:sz w:val="32"/>
          <w:szCs w:val="32"/>
          <w:lang w:eastAsia="zh-CN"/>
        </w:rPr>
        <w:t>数据企业</w:t>
      </w:r>
      <w:r>
        <w:rPr>
          <w:rFonts w:eastAsia="方正仿宋_GBK"/>
          <w:sz w:val="32"/>
          <w:szCs w:val="32"/>
        </w:rPr>
        <w:t>资格到期自动失效。</w:t>
      </w:r>
    </w:p>
    <w:p w14:paraId="5E0966AE">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第九条</w:t>
      </w:r>
      <w:r>
        <w:rPr>
          <w:rFonts w:eastAsia="方正仿宋_GBK"/>
          <w:sz w:val="32"/>
          <w:szCs w:val="32"/>
        </w:rPr>
        <w:t xml:space="preserve">  涉密企业</w:t>
      </w:r>
      <w:r>
        <w:rPr>
          <w:rFonts w:hint="eastAsia" w:eastAsia="方正仿宋_GBK"/>
          <w:sz w:val="32"/>
          <w:szCs w:val="32"/>
          <w:lang w:eastAsia="zh-CN"/>
        </w:rPr>
        <w:t>申请认定的</w:t>
      </w:r>
      <w:r>
        <w:rPr>
          <w:rFonts w:eastAsia="方正仿宋_GBK"/>
          <w:sz w:val="32"/>
          <w:szCs w:val="32"/>
        </w:rPr>
        <w:t>，按照国家有关保密工作规定，在确保涉密信息安全的前提下，按</w:t>
      </w:r>
      <w:r>
        <w:rPr>
          <w:rFonts w:hint="eastAsia" w:eastAsia="方正仿宋_GBK"/>
          <w:sz w:val="32"/>
          <w:szCs w:val="32"/>
          <w:lang w:eastAsia="zh-CN"/>
        </w:rPr>
        <w:t>照本细则</w:t>
      </w:r>
      <w:r>
        <w:rPr>
          <w:rFonts w:eastAsia="方正仿宋_GBK"/>
          <w:sz w:val="32"/>
          <w:szCs w:val="32"/>
        </w:rPr>
        <w:t>组织认定。</w:t>
      </w:r>
    </w:p>
    <w:p w14:paraId="6208DD45">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3533FF99">
      <w:pPr>
        <w:keepNext w:val="0"/>
        <w:keepLines w:val="0"/>
        <w:pageBreakBefore w:val="0"/>
        <w:widowControl w:val="0"/>
        <w:kinsoku/>
        <w:wordWrap/>
        <w:overflowPunct w:val="0"/>
        <w:topLinePunct w:val="0"/>
        <w:autoSpaceDE/>
        <w:autoSpaceDN/>
        <w:bidi w:val="0"/>
        <w:adjustRightInd w:val="0"/>
        <w:snapToGrid w:val="0"/>
        <w:spacing w:afterLines="0" w:line="590" w:lineRule="exact"/>
        <w:jc w:val="center"/>
        <w:textAlignment w:val="auto"/>
        <w:rPr>
          <w:rFonts w:ascii="方正黑体_GBK" w:hAnsi="方正黑体_GBK" w:eastAsia="方正黑体_GBK" w:cs="方正黑体_GBK"/>
          <w:sz w:val="32"/>
          <w:szCs w:val="32"/>
        </w:rPr>
      </w:pPr>
      <w:r>
        <w:rPr>
          <w:rFonts w:ascii="方正黑体_GBK" w:hAnsi="方正黑体_GBK" w:eastAsia="方正黑体_GBK" w:cs="方正黑体_GBK"/>
          <w:sz w:val="32"/>
          <w:szCs w:val="32"/>
        </w:rPr>
        <w:t>第四章  培育措施</w:t>
      </w:r>
    </w:p>
    <w:p w14:paraId="49E2CA56">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31E736AD">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第十条</w:t>
      </w:r>
      <w:r>
        <w:rPr>
          <w:rFonts w:eastAsia="方正仿宋_GBK"/>
          <w:sz w:val="32"/>
          <w:szCs w:val="32"/>
        </w:rPr>
        <w:t xml:space="preserve">  对</w:t>
      </w:r>
      <w:r>
        <w:rPr>
          <w:rFonts w:hint="eastAsia" w:eastAsia="方正仿宋_GBK"/>
          <w:sz w:val="32"/>
          <w:szCs w:val="32"/>
          <w:lang w:eastAsia="zh-CN"/>
        </w:rPr>
        <w:t>数据企业</w:t>
      </w:r>
      <w:r>
        <w:rPr>
          <w:rFonts w:eastAsia="方正仿宋_GBK"/>
          <w:sz w:val="32"/>
          <w:szCs w:val="32"/>
        </w:rPr>
        <w:t>给予</w:t>
      </w:r>
      <w:r>
        <w:rPr>
          <w:rFonts w:hint="eastAsia" w:eastAsia="方正仿宋_GBK"/>
          <w:sz w:val="32"/>
          <w:szCs w:val="32"/>
          <w:lang w:eastAsia="zh-CN"/>
        </w:rPr>
        <w:t>下列</w:t>
      </w:r>
      <w:r>
        <w:rPr>
          <w:rFonts w:eastAsia="方正仿宋_GBK"/>
          <w:sz w:val="32"/>
          <w:szCs w:val="32"/>
        </w:rPr>
        <w:t>培育扶持措施：</w:t>
      </w:r>
    </w:p>
    <w:p w14:paraId="0E473A74">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（一）纳入</w:t>
      </w:r>
      <w:r>
        <w:rPr>
          <w:rFonts w:hint="eastAsia" w:eastAsia="方正仿宋_GBK"/>
          <w:sz w:val="32"/>
          <w:szCs w:val="32"/>
          <w:lang w:eastAsia="zh-CN"/>
        </w:rPr>
        <w:t>数据企业培育</w:t>
      </w:r>
      <w:r>
        <w:rPr>
          <w:rFonts w:eastAsia="方正仿宋_GBK"/>
          <w:sz w:val="32"/>
          <w:szCs w:val="32"/>
        </w:rPr>
        <w:t>库，推荐纳入上市（挂牌）后备资源管理，符合国家税收优惠政策的</w:t>
      </w:r>
      <w:r>
        <w:rPr>
          <w:rFonts w:hint="eastAsia" w:eastAsia="方正仿宋_GBK"/>
          <w:sz w:val="32"/>
          <w:szCs w:val="32"/>
          <w:lang w:eastAsia="zh-CN"/>
        </w:rPr>
        <w:t>数据企业</w:t>
      </w:r>
      <w:r>
        <w:rPr>
          <w:rFonts w:eastAsia="方正仿宋_GBK"/>
          <w:sz w:val="32"/>
          <w:szCs w:val="32"/>
        </w:rPr>
        <w:t>按照规定享受优惠政策，符合条件的</w:t>
      </w:r>
      <w:r>
        <w:rPr>
          <w:rFonts w:hint="eastAsia" w:eastAsia="方正仿宋_GBK"/>
          <w:sz w:val="32"/>
          <w:szCs w:val="32"/>
          <w:lang w:eastAsia="zh-CN"/>
        </w:rPr>
        <w:t>数据企业</w:t>
      </w:r>
      <w:r>
        <w:rPr>
          <w:rFonts w:eastAsia="方正仿宋_GBK"/>
          <w:sz w:val="32"/>
          <w:szCs w:val="32"/>
        </w:rPr>
        <w:t>按照规定享受相关奖补政策；</w:t>
      </w:r>
    </w:p>
    <w:p w14:paraId="7272E214">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（二）鼓励支持</w:t>
      </w:r>
      <w:r>
        <w:rPr>
          <w:rFonts w:hint="eastAsia" w:eastAsia="方正仿宋_GBK"/>
          <w:sz w:val="32"/>
          <w:szCs w:val="32"/>
          <w:lang w:eastAsia="zh-CN"/>
        </w:rPr>
        <w:t>数</w:t>
      </w:r>
      <w:r>
        <w:rPr>
          <w:rFonts w:hint="eastAsia" w:ascii="Times New Roman" w:hAnsi="Times New Roman" w:eastAsia="方正仿宋_GBK" w:cs="Times New Roman"/>
          <w:color w:val="000000"/>
          <w:kern w:val="0"/>
          <w:sz w:val="32"/>
          <w:szCs w:val="32"/>
          <w:lang w:val="en-US" w:eastAsia="zh-CN" w:bidi="ar"/>
        </w:rPr>
        <w:t>据企业参与公共数据授</w:t>
      </w:r>
      <w:r>
        <w:rPr>
          <w:rFonts w:hint="eastAsia" w:eastAsia="方正仿宋_GBK"/>
          <w:sz w:val="32"/>
          <w:szCs w:val="32"/>
          <w:lang w:eastAsia="zh-CN"/>
        </w:rPr>
        <w:t>权运营</w:t>
      </w:r>
      <w:r>
        <w:rPr>
          <w:rFonts w:eastAsia="方正仿宋_GBK"/>
          <w:sz w:val="32"/>
          <w:szCs w:val="32"/>
        </w:rPr>
        <w:t>，促进政企数据对接融合，开展数据交易流通等；</w:t>
      </w:r>
    </w:p>
    <w:p w14:paraId="130E8588">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（三）遴选推荐列入全省数据创新案例库，</w:t>
      </w:r>
      <w:r>
        <w:rPr>
          <w:rFonts w:hint="eastAsia" w:eastAsia="方正仿宋_GBK"/>
          <w:sz w:val="32"/>
          <w:szCs w:val="32"/>
          <w:lang w:eastAsia="zh-CN"/>
        </w:rPr>
        <w:t>并择优推荐至国家数据局，</w:t>
      </w:r>
      <w:r>
        <w:rPr>
          <w:rFonts w:eastAsia="方正仿宋_GBK"/>
          <w:sz w:val="32"/>
          <w:szCs w:val="32"/>
        </w:rPr>
        <w:t>多渠道宣传推广，</w:t>
      </w:r>
      <w:r>
        <w:rPr>
          <w:rFonts w:eastAsia="方正仿宋_GBK"/>
          <w:sz w:val="32"/>
          <w:szCs w:val="32"/>
          <w:lang w:val="en-US" w:eastAsia="zh-CN"/>
        </w:rPr>
        <w:t>开展场景对接，</w:t>
      </w:r>
      <w:r>
        <w:rPr>
          <w:rFonts w:hint="eastAsia" w:eastAsia="方正仿宋_GBK"/>
          <w:sz w:val="32"/>
          <w:szCs w:val="32"/>
          <w:lang w:eastAsia="zh-CN"/>
        </w:rPr>
        <w:t>推荐参加</w:t>
      </w:r>
      <w:r>
        <w:rPr>
          <w:rFonts w:hint="eastAsia" w:eastAsia="方正仿宋_GBK"/>
          <w:sz w:val="32"/>
          <w:szCs w:val="32"/>
          <w:lang w:val="en-US" w:eastAsia="zh-CN"/>
        </w:rPr>
        <w:t>相关峰会活动、</w:t>
      </w:r>
      <w:r>
        <w:rPr>
          <w:rFonts w:hint="eastAsia" w:ascii="Times New Roman" w:hAnsi="Times New Roman" w:eastAsia="方正仿宋_GBK"/>
          <w:sz w:val="32"/>
          <w:szCs w:val="32"/>
          <w:lang w:val="en-US" w:eastAsia="zh-CN"/>
        </w:rPr>
        <w:t>“</w:t>
      </w:r>
      <w:r>
        <w:rPr>
          <w:rFonts w:ascii="Times New Roman" w:hAnsi="Times New Roman" w:eastAsia="方正仿宋_GBK"/>
          <w:sz w:val="32"/>
          <w:szCs w:val="32"/>
          <w:lang w:val="en-US" w:eastAsia="zh-CN"/>
        </w:rPr>
        <w:t>数据要素×</w:t>
      </w:r>
      <w:r>
        <w:rPr>
          <w:rFonts w:hint="eastAsia" w:ascii="Times New Roman" w:hAnsi="Times New Roman" w:eastAsia="方正仿宋_GBK"/>
          <w:sz w:val="32"/>
          <w:szCs w:val="32"/>
          <w:lang w:val="en-US" w:eastAsia="zh-CN"/>
        </w:rPr>
        <w:t>”</w:t>
      </w:r>
      <w:r>
        <w:rPr>
          <w:rFonts w:eastAsia="方正仿宋_GBK"/>
          <w:sz w:val="32"/>
          <w:szCs w:val="32"/>
          <w:lang w:val="en-US" w:eastAsia="zh-CN"/>
        </w:rPr>
        <w:t>场景创新应用对接活动</w:t>
      </w:r>
      <w:r>
        <w:rPr>
          <w:rFonts w:hint="eastAsia" w:eastAsia="方正仿宋_GBK"/>
          <w:sz w:val="32"/>
          <w:szCs w:val="32"/>
          <w:lang w:val="en-US" w:eastAsia="zh-CN"/>
        </w:rPr>
        <w:t>等</w:t>
      </w:r>
      <w:r>
        <w:rPr>
          <w:rFonts w:hint="eastAsia" w:eastAsia="方正仿宋_GBK"/>
          <w:sz w:val="32"/>
          <w:szCs w:val="32"/>
          <w:lang w:eastAsia="zh-CN"/>
        </w:rPr>
        <w:t>，</w:t>
      </w:r>
      <w:r>
        <w:rPr>
          <w:rFonts w:eastAsia="方正仿宋_GBK"/>
          <w:sz w:val="32"/>
          <w:szCs w:val="32"/>
        </w:rPr>
        <w:t>支持</w:t>
      </w:r>
      <w:r>
        <w:rPr>
          <w:rFonts w:hint="eastAsia" w:eastAsia="方正仿宋_GBK"/>
          <w:sz w:val="32"/>
          <w:szCs w:val="32"/>
          <w:lang w:eastAsia="zh-CN"/>
        </w:rPr>
        <w:t>数据企业</w:t>
      </w:r>
      <w:r>
        <w:rPr>
          <w:rFonts w:eastAsia="方正仿宋_GBK"/>
          <w:sz w:val="32"/>
          <w:szCs w:val="32"/>
        </w:rPr>
        <w:t>参与政务信息化项目建设，推荐数据产品试用场景；</w:t>
      </w:r>
    </w:p>
    <w:p w14:paraId="35A02EF0">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highlight w:val="none"/>
        </w:rPr>
      </w:pPr>
      <w:r>
        <w:rPr>
          <w:rFonts w:eastAsia="方正仿宋_GBK"/>
          <w:sz w:val="32"/>
          <w:szCs w:val="32"/>
        </w:rPr>
        <w:t>（四）在政策解读、产学研合作、人才培训、路演咨询等方面加强对</w:t>
      </w:r>
      <w:r>
        <w:rPr>
          <w:rFonts w:hint="eastAsia" w:eastAsia="方正仿宋_GBK"/>
          <w:sz w:val="32"/>
          <w:szCs w:val="32"/>
          <w:lang w:eastAsia="zh-CN"/>
        </w:rPr>
        <w:t>数据企业</w:t>
      </w:r>
      <w:r>
        <w:rPr>
          <w:rFonts w:eastAsia="方正仿宋_GBK"/>
          <w:sz w:val="32"/>
          <w:szCs w:val="32"/>
        </w:rPr>
        <w:t>的指导服务，推荐</w:t>
      </w:r>
      <w:r>
        <w:rPr>
          <w:rFonts w:hint="eastAsia" w:eastAsia="方正仿宋_GBK"/>
          <w:sz w:val="32"/>
          <w:szCs w:val="32"/>
          <w:lang w:eastAsia="zh-CN"/>
        </w:rPr>
        <w:t>数据企</w:t>
      </w:r>
      <w:r>
        <w:rPr>
          <w:rFonts w:hint="eastAsia" w:eastAsia="方正仿宋_GBK"/>
          <w:sz w:val="32"/>
          <w:szCs w:val="32"/>
          <w:highlight w:val="none"/>
          <w:lang w:eastAsia="zh-CN"/>
        </w:rPr>
        <w:t>业</w:t>
      </w:r>
      <w:r>
        <w:rPr>
          <w:rFonts w:eastAsia="方正仿宋_GBK"/>
          <w:sz w:val="32"/>
          <w:szCs w:val="32"/>
          <w:highlight w:val="none"/>
        </w:rPr>
        <w:t>与</w:t>
      </w:r>
      <w:r>
        <w:rPr>
          <w:rFonts w:hint="eastAsia" w:eastAsia="方正仿宋_GBK"/>
          <w:sz w:val="32"/>
          <w:szCs w:val="32"/>
          <w:highlight w:val="none"/>
          <w:lang w:eastAsia="zh-CN"/>
        </w:rPr>
        <w:t>基金、银行等</w:t>
      </w:r>
      <w:r>
        <w:rPr>
          <w:rFonts w:eastAsia="方正仿宋_GBK"/>
          <w:sz w:val="32"/>
          <w:szCs w:val="32"/>
          <w:highlight w:val="none"/>
        </w:rPr>
        <w:t>金融机构对接融资；</w:t>
      </w:r>
    </w:p>
    <w:p w14:paraId="4BE10F2D">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（五）支持</w:t>
      </w:r>
      <w:r>
        <w:rPr>
          <w:rFonts w:hint="eastAsia" w:eastAsia="方正仿宋_GBK"/>
          <w:sz w:val="32"/>
          <w:szCs w:val="32"/>
          <w:lang w:eastAsia="zh-CN"/>
        </w:rPr>
        <w:t>数据企业</w:t>
      </w:r>
      <w:r>
        <w:rPr>
          <w:rFonts w:eastAsia="方正仿宋_GBK"/>
          <w:sz w:val="32"/>
          <w:szCs w:val="32"/>
        </w:rPr>
        <w:t>申报国家和省各类数据试点示范项目；</w:t>
      </w:r>
    </w:p>
    <w:p w14:paraId="1AC8AF0D">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hint="eastAsia" w:eastAsia="方正仿宋_GBK"/>
          <w:sz w:val="32"/>
          <w:szCs w:val="32"/>
        </w:rPr>
      </w:pPr>
      <w:r>
        <w:rPr>
          <w:rFonts w:eastAsia="方正仿宋_GBK"/>
          <w:sz w:val="32"/>
          <w:szCs w:val="32"/>
        </w:rPr>
        <w:t>（六）</w:t>
      </w:r>
      <w:r>
        <w:rPr>
          <w:rFonts w:hint="eastAsia" w:eastAsia="方正仿宋_GBK"/>
          <w:sz w:val="32"/>
          <w:szCs w:val="32"/>
        </w:rPr>
        <w:t>鼓励有条件的市围绕降低中小企业治数用数成本，开展数据券、算法劵和算力券发放等政策试点；</w:t>
      </w:r>
    </w:p>
    <w:p w14:paraId="53C7100A">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r>
        <w:rPr>
          <w:rFonts w:eastAsia="方正仿宋_GBK"/>
          <w:sz w:val="32"/>
          <w:szCs w:val="32"/>
        </w:rPr>
        <w:t>（七）其</w:t>
      </w:r>
      <w:r>
        <w:rPr>
          <w:rFonts w:hint="eastAsia" w:eastAsia="方正仿宋_GBK"/>
          <w:sz w:val="32"/>
          <w:szCs w:val="32"/>
        </w:rPr>
        <w:t>他</w:t>
      </w:r>
      <w:r>
        <w:rPr>
          <w:rFonts w:eastAsia="方正仿宋_GBK"/>
          <w:sz w:val="32"/>
          <w:szCs w:val="32"/>
        </w:rPr>
        <w:t>不限制和排除竞争的支持政策。</w:t>
      </w:r>
    </w:p>
    <w:p w14:paraId="6E000FD9">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45F1E34C">
      <w:pPr>
        <w:keepNext w:val="0"/>
        <w:keepLines w:val="0"/>
        <w:pageBreakBefore w:val="0"/>
        <w:widowControl w:val="0"/>
        <w:kinsoku/>
        <w:wordWrap/>
        <w:overflowPunct w:val="0"/>
        <w:topLinePunct w:val="0"/>
        <w:autoSpaceDE/>
        <w:autoSpaceDN/>
        <w:bidi w:val="0"/>
        <w:adjustRightInd w:val="0"/>
        <w:snapToGrid w:val="0"/>
        <w:spacing w:afterLines="0" w:line="590" w:lineRule="exact"/>
        <w:jc w:val="center"/>
        <w:textAlignment w:val="auto"/>
        <w:rPr>
          <w:rFonts w:ascii="方正黑体_GBK" w:hAnsi="方正黑体_GBK" w:eastAsia="方正黑体_GBK" w:cs="方正黑体_GBK"/>
          <w:sz w:val="32"/>
          <w:szCs w:val="32"/>
        </w:rPr>
      </w:pPr>
      <w:r>
        <w:rPr>
          <w:rFonts w:ascii="方正黑体_GBK" w:hAnsi="方正黑体_GBK" w:eastAsia="方正黑体_GBK" w:cs="方正黑体_GBK"/>
          <w:sz w:val="32"/>
          <w:szCs w:val="32"/>
        </w:rPr>
        <w:t>第五章  监督与管理</w:t>
      </w:r>
    </w:p>
    <w:p w14:paraId="2FE41F8C">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rPr>
      </w:pPr>
    </w:p>
    <w:p w14:paraId="70E27ADA">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highlight w:val="none"/>
        </w:rPr>
      </w:pPr>
      <w:r>
        <w:rPr>
          <w:rFonts w:ascii="方正黑体_GBK" w:hAnsi="方正黑体_GBK" w:eastAsia="方正黑体_GBK" w:cs="方正黑体_GBK"/>
          <w:sz w:val="32"/>
          <w:szCs w:val="32"/>
          <w:highlight w:val="none"/>
        </w:rPr>
        <w:t>第十一条</w:t>
      </w:r>
      <w:r>
        <w:rPr>
          <w:rFonts w:eastAsia="方正仿宋_GBK"/>
          <w:sz w:val="32"/>
          <w:szCs w:val="32"/>
          <w:highlight w:val="none"/>
        </w:rPr>
        <w:t xml:space="preserve">  安徽省数据资源管理局加强对</w:t>
      </w:r>
      <w:r>
        <w:rPr>
          <w:rFonts w:hint="eastAsia" w:eastAsia="方正仿宋_GBK"/>
          <w:sz w:val="32"/>
          <w:szCs w:val="32"/>
          <w:highlight w:val="none"/>
          <w:lang w:eastAsia="zh-CN"/>
        </w:rPr>
        <w:t>数据企业</w:t>
      </w:r>
      <w:r>
        <w:rPr>
          <w:rFonts w:eastAsia="方正仿宋_GBK"/>
          <w:sz w:val="32"/>
          <w:szCs w:val="32"/>
          <w:highlight w:val="none"/>
        </w:rPr>
        <w:t>培育认定工作的监督，对已认定的</w:t>
      </w:r>
      <w:r>
        <w:rPr>
          <w:rFonts w:hint="eastAsia" w:eastAsia="方正仿宋_GBK"/>
          <w:sz w:val="32"/>
          <w:szCs w:val="32"/>
          <w:highlight w:val="none"/>
          <w:lang w:eastAsia="zh-CN"/>
        </w:rPr>
        <w:t>数据企业</w:t>
      </w:r>
      <w:r>
        <w:rPr>
          <w:rFonts w:eastAsia="方正仿宋_GBK"/>
          <w:sz w:val="32"/>
          <w:szCs w:val="32"/>
          <w:highlight w:val="none"/>
        </w:rPr>
        <w:t>实行动态管理，对企业申报或者经营过程中有以下情形</w:t>
      </w:r>
      <w:r>
        <w:rPr>
          <w:rFonts w:hint="eastAsia" w:eastAsia="方正仿宋_GBK"/>
          <w:sz w:val="32"/>
          <w:szCs w:val="32"/>
          <w:highlight w:val="none"/>
          <w:lang w:eastAsia="zh-CN"/>
        </w:rPr>
        <w:t>之一</w:t>
      </w:r>
      <w:r>
        <w:rPr>
          <w:rFonts w:eastAsia="方正仿宋_GBK"/>
          <w:sz w:val="32"/>
          <w:szCs w:val="32"/>
          <w:highlight w:val="none"/>
        </w:rPr>
        <w:t>的，取消其</w:t>
      </w:r>
      <w:r>
        <w:rPr>
          <w:rFonts w:hint="eastAsia" w:eastAsia="方正仿宋_GBK"/>
          <w:sz w:val="32"/>
          <w:szCs w:val="32"/>
          <w:highlight w:val="none"/>
          <w:lang w:eastAsia="zh-CN"/>
        </w:rPr>
        <w:t>数据企业</w:t>
      </w:r>
      <w:r>
        <w:rPr>
          <w:rFonts w:eastAsia="方正仿宋_GBK"/>
          <w:sz w:val="32"/>
          <w:szCs w:val="32"/>
          <w:highlight w:val="none"/>
        </w:rPr>
        <w:t>资格，并予以公示，三年内不得申报</w:t>
      </w:r>
      <w:r>
        <w:rPr>
          <w:rFonts w:hint="eastAsia" w:eastAsia="方正仿宋_GBK"/>
          <w:sz w:val="32"/>
          <w:szCs w:val="32"/>
          <w:highlight w:val="none"/>
          <w:lang w:eastAsia="zh-CN"/>
        </w:rPr>
        <w:t>数据企业</w:t>
      </w:r>
      <w:r>
        <w:rPr>
          <w:rFonts w:eastAsia="方正仿宋_GBK"/>
          <w:sz w:val="32"/>
          <w:szCs w:val="32"/>
          <w:highlight w:val="none"/>
        </w:rPr>
        <w:t>。</w:t>
      </w:r>
    </w:p>
    <w:p w14:paraId="7A10EC29">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highlight w:val="none"/>
        </w:rPr>
      </w:pPr>
      <w:r>
        <w:rPr>
          <w:rFonts w:eastAsia="方正仿宋_GBK"/>
          <w:sz w:val="32"/>
          <w:szCs w:val="32"/>
          <w:highlight w:val="none"/>
        </w:rPr>
        <w:t>（一）在申报认定过程中存在弄虚作假行为的；</w:t>
      </w:r>
    </w:p>
    <w:p w14:paraId="28F22D4B">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highlight w:val="none"/>
        </w:rPr>
      </w:pPr>
      <w:r>
        <w:rPr>
          <w:rFonts w:eastAsia="方正仿宋_GBK"/>
          <w:sz w:val="32"/>
          <w:szCs w:val="32"/>
          <w:highlight w:val="none"/>
        </w:rPr>
        <w:t>（二）发生严重安全、质量事故或</w:t>
      </w:r>
      <w:r>
        <w:rPr>
          <w:rFonts w:hint="eastAsia" w:ascii="Times New Roman" w:hAnsi="Times New Roman" w:eastAsia="方正仿宋_GBK"/>
          <w:sz w:val="32"/>
          <w:szCs w:val="32"/>
          <w:lang w:eastAsia="zh-CN"/>
        </w:rPr>
        <w:t>者</w:t>
      </w:r>
      <w:r>
        <w:rPr>
          <w:rFonts w:eastAsia="方正仿宋_GBK"/>
          <w:sz w:val="32"/>
          <w:szCs w:val="32"/>
          <w:highlight w:val="none"/>
        </w:rPr>
        <w:t>有严重违法违纪行为的；</w:t>
      </w:r>
    </w:p>
    <w:p w14:paraId="25F0273F">
      <w:pPr>
        <w:keepNext w:val="0"/>
        <w:keepLines w:val="0"/>
        <w:pageBreakBefore w:val="0"/>
        <w:widowControl w:val="0"/>
        <w:kinsoku/>
        <w:wordWrap/>
        <w:overflowPunct w:val="0"/>
        <w:topLinePunct w:val="0"/>
        <w:autoSpaceDE/>
        <w:autoSpaceDN/>
        <w:bidi w:val="0"/>
        <w:adjustRightInd w:val="0"/>
        <w:snapToGrid w:val="0"/>
        <w:spacing w:afterLines="0" w:line="590" w:lineRule="exact"/>
        <w:ind w:firstLine="640" w:firstLineChars="200"/>
        <w:textAlignment w:val="auto"/>
        <w:rPr>
          <w:rFonts w:eastAsia="方正仿宋_GBK"/>
          <w:sz w:val="32"/>
          <w:szCs w:val="32"/>
          <w:highlight w:val="none"/>
        </w:rPr>
      </w:pPr>
      <w:r>
        <w:rPr>
          <w:rFonts w:eastAsia="方正仿宋_GBK"/>
          <w:sz w:val="32"/>
          <w:szCs w:val="32"/>
          <w:highlight w:val="none"/>
        </w:rPr>
        <w:t>（三）发生群体事件，造成恶劣社会影响的；</w:t>
      </w:r>
    </w:p>
    <w:p w14:paraId="572DA99F">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eastAsia="方正仿宋_GBK"/>
          <w:sz w:val="32"/>
          <w:szCs w:val="32"/>
          <w:highlight w:val="none"/>
        </w:rPr>
      </w:pPr>
      <w:r>
        <w:rPr>
          <w:rFonts w:eastAsia="方正仿宋_GBK"/>
          <w:sz w:val="32"/>
          <w:szCs w:val="32"/>
          <w:highlight w:val="none"/>
        </w:rPr>
        <w:t>（四）在经营过程中，存在偷税漏税或者上报虚假数据、信息等行为的；</w:t>
      </w:r>
    </w:p>
    <w:p w14:paraId="644828D5">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eastAsia="方正仿宋_GBK"/>
          <w:sz w:val="32"/>
          <w:szCs w:val="32"/>
          <w:highlight w:val="none"/>
        </w:rPr>
      </w:pPr>
      <w:r>
        <w:rPr>
          <w:rFonts w:eastAsia="方正仿宋_GBK"/>
          <w:sz w:val="32"/>
          <w:szCs w:val="32"/>
          <w:highlight w:val="none"/>
        </w:rPr>
        <w:t>（五）未按规定上报企业经营信息的；</w:t>
      </w:r>
    </w:p>
    <w:p w14:paraId="7ABEE91D">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eastAsia="方正仿宋_GBK"/>
          <w:sz w:val="32"/>
          <w:szCs w:val="32"/>
          <w:highlight w:val="none"/>
        </w:rPr>
      </w:pPr>
      <w:r>
        <w:rPr>
          <w:rFonts w:eastAsia="方正仿宋_GBK"/>
          <w:sz w:val="32"/>
          <w:szCs w:val="32"/>
          <w:highlight w:val="none"/>
        </w:rPr>
        <w:t>（六）</w:t>
      </w:r>
      <w:r>
        <w:rPr>
          <w:rFonts w:hint="eastAsia" w:eastAsia="方正仿宋_GBK"/>
          <w:sz w:val="32"/>
          <w:szCs w:val="32"/>
          <w:highlight w:val="none"/>
          <w:lang w:eastAsia="zh-CN"/>
        </w:rPr>
        <w:t>存在</w:t>
      </w:r>
      <w:r>
        <w:rPr>
          <w:rFonts w:eastAsia="方正仿宋_GBK"/>
          <w:sz w:val="32"/>
          <w:szCs w:val="32"/>
          <w:highlight w:val="none"/>
        </w:rPr>
        <w:t>其他应当取消认定资格的违法违规行为</w:t>
      </w:r>
      <w:r>
        <w:rPr>
          <w:rFonts w:hint="eastAsia" w:eastAsia="方正仿宋_GBK"/>
          <w:sz w:val="32"/>
          <w:szCs w:val="32"/>
          <w:highlight w:val="none"/>
          <w:lang w:eastAsia="zh-CN"/>
        </w:rPr>
        <w:t>的</w:t>
      </w:r>
      <w:r>
        <w:rPr>
          <w:rFonts w:eastAsia="方正仿宋_GBK"/>
          <w:sz w:val="32"/>
          <w:szCs w:val="32"/>
          <w:highlight w:val="none"/>
        </w:rPr>
        <w:t>。</w:t>
      </w:r>
    </w:p>
    <w:p w14:paraId="375DFAA9">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第十二条</w:t>
      </w:r>
      <w:r>
        <w:rPr>
          <w:rFonts w:eastAsia="方正仿宋_GBK"/>
          <w:sz w:val="32"/>
          <w:szCs w:val="32"/>
        </w:rPr>
        <w:t xml:space="preserve">  经认定的</w:t>
      </w:r>
      <w:r>
        <w:rPr>
          <w:rFonts w:hint="eastAsia" w:eastAsia="方正仿宋_GBK"/>
          <w:sz w:val="32"/>
          <w:szCs w:val="32"/>
          <w:lang w:eastAsia="zh-CN"/>
        </w:rPr>
        <w:t>数据企业</w:t>
      </w:r>
      <w:r>
        <w:rPr>
          <w:rFonts w:eastAsia="方正仿宋_GBK"/>
          <w:sz w:val="32"/>
          <w:szCs w:val="32"/>
        </w:rPr>
        <w:t>发生更名、分立、合并、重组</w:t>
      </w:r>
      <w:r>
        <w:rPr>
          <w:rFonts w:hint="eastAsia" w:eastAsia="方正仿宋_GBK"/>
          <w:sz w:val="32"/>
          <w:szCs w:val="32"/>
          <w:lang w:eastAsia="zh-CN"/>
        </w:rPr>
        <w:t>或者</w:t>
      </w:r>
      <w:r>
        <w:rPr>
          <w:rFonts w:eastAsia="方正仿宋_GBK"/>
          <w:sz w:val="32"/>
          <w:szCs w:val="32"/>
        </w:rPr>
        <w:t>经营业务发生重大变化等</w:t>
      </w:r>
      <w:r>
        <w:rPr>
          <w:rFonts w:hint="eastAsia" w:eastAsia="方正仿宋_GBK"/>
          <w:sz w:val="32"/>
          <w:szCs w:val="32"/>
          <w:lang w:eastAsia="zh-CN"/>
        </w:rPr>
        <w:t>调整</w:t>
      </w:r>
      <w:r>
        <w:rPr>
          <w:rFonts w:eastAsia="方正仿宋_GBK"/>
          <w:sz w:val="32"/>
          <w:szCs w:val="32"/>
        </w:rPr>
        <w:t>时，应当自发生</w:t>
      </w:r>
      <w:r>
        <w:rPr>
          <w:rFonts w:hint="eastAsia" w:eastAsia="方正仿宋_GBK"/>
          <w:sz w:val="32"/>
          <w:szCs w:val="32"/>
          <w:lang w:eastAsia="zh-CN"/>
        </w:rPr>
        <w:t>调整</w:t>
      </w:r>
      <w:r>
        <w:rPr>
          <w:rFonts w:eastAsia="方正仿宋_GBK"/>
          <w:sz w:val="32"/>
          <w:szCs w:val="32"/>
        </w:rPr>
        <w:t>之日起</w:t>
      </w:r>
      <w:r>
        <w:rPr>
          <w:rFonts w:ascii="Times New Roman" w:hAnsi="Times New Roman" w:eastAsia="方正仿宋_GBK"/>
          <w:sz w:val="32"/>
          <w:szCs w:val="32"/>
        </w:rPr>
        <w:t>30</w:t>
      </w:r>
      <w:r>
        <w:rPr>
          <w:rFonts w:eastAsia="方正仿宋_GBK"/>
          <w:sz w:val="32"/>
          <w:szCs w:val="32"/>
        </w:rPr>
        <w:t>个工作日内，向安徽省数据资源管理局进行书面报备。</w:t>
      </w:r>
      <w:r>
        <w:rPr>
          <w:rFonts w:hint="eastAsia" w:eastAsia="方正仿宋_GBK"/>
          <w:sz w:val="32"/>
          <w:szCs w:val="32"/>
          <w:lang w:eastAsia="zh-CN"/>
        </w:rPr>
        <w:t>调整</w:t>
      </w:r>
      <w:r>
        <w:rPr>
          <w:rFonts w:eastAsia="方正仿宋_GBK"/>
          <w:sz w:val="32"/>
          <w:szCs w:val="32"/>
        </w:rPr>
        <w:t>后仍符合</w:t>
      </w:r>
      <w:r>
        <w:rPr>
          <w:rFonts w:hint="eastAsia" w:eastAsia="方正仿宋_GBK"/>
          <w:sz w:val="32"/>
          <w:szCs w:val="32"/>
          <w:lang w:eastAsia="zh-CN"/>
        </w:rPr>
        <w:t>数据企业</w:t>
      </w:r>
      <w:r>
        <w:rPr>
          <w:rFonts w:eastAsia="方正仿宋_GBK"/>
          <w:sz w:val="32"/>
          <w:szCs w:val="32"/>
        </w:rPr>
        <w:t>认定条件的，办理相应的变更手续；</w:t>
      </w:r>
      <w:r>
        <w:rPr>
          <w:rFonts w:hint="eastAsia" w:eastAsia="方正仿宋_GBK"/>
          <w:sz w:val="32"/>
          <w:szCs w:val="32"/>
          <w:lang w:eastAsia="zh-CN"/>
        </w:rPr>
        <w:t>调整</w:t>
      </w:r>
      <w:r>
        <w:rPr>
          <w:rFonts w:eastAsia="方正仿宋_GBK"/>
          <w:sz w:val="32"/>
          <w:szCs w:val="32"/>
        </w:rPr>
        <w:t>后不符合</w:t>
      </w:r>
      <w:r>
        <w:rPr>
          <w:rFonts w:hint="eastAsia" w:eastAsia="方正仿宋_GBK"/>
          <w:sz w:val="32"/>
          <w:szCs w:val="32"/>
          <w:lang w:eastAsia="zh-CN"/>
        </w:rPr>
        <w:t>数据企业</w:t>
      </w:r>
      <w:r>
        <w:rPr>
          <w:rFonts w:eastAsia="方正仿宋_GBK"/>
          <w:sz w:val="32"/>
          <w:szCs w:val="32"/>
        </w:rPr>
        <w:t>认定条件的，终止</w:t>
      </w:r>
      <w:r>
        <w:rPr>
          <w:rFonts w:hint="eastAsia" w:eastAsia="方正仿宋_GBK"/>
          <w:sz w:val="32"/>
          <w:szCs w:val="32"/>
          <w:lang w:eastAsia="zh-CN"/>
        </w:rPr>
        <w:t>数据企业</w:t>
      </w:r>
      <w:r>
        <w:rPr>
          <w:rFonts w:eastAsia="方正仿宋_GBK"/>
          <w:sz w:val="32"/>
          <w:szCs w:val="32"/>
        </w:rPr>
        <w:t>资格。未按规定报备的，一经发现，限期</w:t>
      </w:r>
      <w:r>
        <w:rPr>
          <w:rFonts w:hint="eastAsia" w:eastAsia="方正仿宋_GBK"/>
          <w:sz w:val="32"/>
          <w:szCs w:val="32"/>
          <w:lang w:eastAsia="zh-CN"/>
        </w:rPr>
        <w:t>要求</w:t>
      </w:r>
      <w:r>
        <w:rPr>
          <w:rFonts w:eastAsia="方正仿宋_GBK"/>
          <w:sz w:val="32"/>
          <w:szCs w:val="32"/>
        </w:rPr>
        <w:t>整改，逾期未</w:t>
      </w:r>
      <w:r>
        <w:rPr>
          <w:rFonts w:hint="eastAsia" w:eastAsia="方正仿宋_GBK"/>
          <w:sz w:val="32"/>
          <w:szCs w:val="32"/>
          <w:lang w:eastAsia="zh-CN"/>
        </w:rPr>
        <w:t>整改</w:t>
      </w:r>
      <w:r>
        <w:rPr>
          <w:rFonts w:eastAsia="方正仿宋_GBK"/>
          <w:sz w:val="32"/>
          <w:szCs w:val="32"/>
        </w:rPr>
        <w:t>的按照本细则第十一条规定取消</w:t>
      </w:r>
      <w:r>
        <w:rPr>
          <w:rFonts w:hint="eastAsia" w:eastAsia="方正仿宋_GBK"/>
          <w:sz w:val="32"/>
          <w:szCs w:val="32"/>
          <w:lang w:eastAsia="zh-CN"/>
        </w:rPr>
        <w:t>数据企业</w:t>
      </w:r>
      <w:r>
        <w:rPr>
          <w:rFonts w:eastAsia="方正仿宋_GBK"/>
          <w:sz w:val="32"/>
          <w:szCs w:val="32"/>
        </w:rPr>
        <w:t>资格。</w:t>
      </w:r>
    </w:p>
    <w:p w14:paraId="5BF6DB83">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hint="eastAsia" w:eastAsia="方正仿宋_GBK"/>
          <w:sz w:val="32"/>
          <w:szCs w:val="32"/>
          <w:highlight w:val="none"/>
          <w:lang w:eastAsia="zh-CN"/>
        </w:rPr>
      </w:pPr>
      <w:r>
        <w:rPr>
          <w:rFonts w:hint="eastAsia" w:eastAsia="方正仿宋_GBK"/>
          <w:sz w:val="32"/>
          <w:szCs w:val="32"/>
          <w:lang w:eastAsia="zh-CN"/>
        </w:rPr>
        <w:t>已通过认定的安徽省大数据企业在证书有效期内继续有效，有效期满后可以按照</w:t>
      </w:r>
      <w:r>
        <w:rPr>
          <w:rFonts w:hint="eastAsia" w:eastAsia="方正仿宋_GBK"/>
          <w:sz w:val="32"/>
          <w:szCs w:val="32"/>
          <w:highlight w:val="none"/>
          <w:lang w:eastAsia="zh-CN"/>
        </w:rPr>
        <w:t>本细则申请认定数据企业。</w:t>
      </w:r>
    </w:p>
    <w:p w14:paraId="1B5CB5BB">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hint="eastAsia" w:eastAsia="方正仿宋_GBK"/>
          <w:sz w:val="32"/>
          <w:szCs w:val="32"/>
          <w:lang w:eastAsia="zh-CN"/>
        </w:rPr>
      </w:pPr>
    </w:p>
    <w:p w14:paraId="16BC8C5A">
      <w:pPr>
        <w:keepNext w:val="0"/>
        <w:keepLines w:val="0"/>
        <w:pageBreakBefore w:val="0"/>
        <w:widowControl w:val="0"/>
        <w:kinsoku/>
        <w:wordWrap/>
        <w:overflowPunct w:val="0"/>
        <w:topLinePunct w:val="0"/>
        <w:autoSpaceDE/>
        <w:autoSpaceDN/>
        <w:bidi w:val="0"/>
        <w:adjustRightInd w:val="0"/>
        <w:snapToGrid w:val="0"/>
        <w:spacing w:afterLines="0" w:line="570" w:lineRule="exact"/>
        <w:jc w:val="center"/>
        <w:textAlignment w:val="auto"/>
        <w:rPr>
          <w:rFonts w:ascii="方正黑体_GBK" w:hAnsi="方正黑体_GBK" w:eastAsia="方正黑体_GBK" w:cs="方正黑体_GBK"/>
          <w:sz w:val="32"/>
          <w:szCs w:val="32"/>
        </w:rPr>
      </w:pPr>
      <w:r>
        <w:rPr>
          <w:rFonts w:ascii="方正黑体_GBK" w:hAnsi="方正黑体_GBK" w:eastAsia="方正黑体_GBK" w:cs="方正黑体_GBK"/>
          <w:sz w:val="32"/>
          <w:szCs w:val="32"/>
        </w:rPr>
        <w:t>第六章  附则</w:t>
      </w:r>
    </w:p>
    <w:p w14:paraId="0FFFFE19">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eastAsia="方正仿宋_GBK"/>
          <w:sz w:val="32"/>
          <w:szCs w:val="32"/>
        </w:rPr>
      </w:pPr>
    </w:p>
    <w:p w14:paraId="704DD44C">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第十三条</w:t>
      </w:r>
      <w:r>
        <w:rPr>
          <w:rFonts w:eastAsia="方正仿宋_GBK"/>
          <w:sz w:val="32"/>
          <w:szCs w:val="32"/>
        </w:rPr>
        <w:t xml:space="preserve">  各级数据资源</w:t>
      </w:r>
      <w:r>
        <w:rPr>
          <w:rFonts w:hint="eastAsia" w:eastAsia="方正仿宋_GBK"/>
          <w:sz w:val="32"/>
          <w:szCs w:val="32"/>
          <w:lang w:eastAsia="zh-CN"/>
        </w:rPr>
        <w:t>管理</w:t>
      </w:r>
      <w:r>
        <w:rPr>
          <w:rFonts w:eastAsia="方正仿宋_GBK"/>
          <w:sz w:val="32"/>
          <w:szCs w:val="32"/>
        </w:rPr>
        <w:t>部门</w:t>
      </w:r>
      <w:r>
        <w:rPr>
          <w:rFonts w:hint="eastAsia" w:eastAsia="方正仿宋_GBK"/>
          <w:sz w:val="32"/>
          <w:szCs w:val="32"/>
          <w:lang w:eastAsia="zh-CN"/>
        </w:rPr>
        <w:t>应当</w:t>
      </w:r>
      <w:r>
        <w:rPr>
          <w:rFonts w:eastAsia="方正仿宋_GBK"/>
          <w:sz w:val="32"/>
          <w:szCs w:val="32"/>
        </w:rPr>
        <w:t>加强对</w:t>
      </w:r>
      <w:r>
        <w:rPr>
          <w:rFonts w:hint="eastAsia" w:eastAsia="方正仿宋_GBK"/>
          <w:sz w:val="32"/>
          <w:szCs w:val="32"/>
          <w:lang w:eastAsia="zh-CN"/>
        </w:rPr>
        <w:t>数据企业</w:t>
      </w:r>
      <w:r>
        <w:rPr>
          <w:rFonts w:eastAsia="方正仿宋_GBK"/>
          <w:sz w:val="32"/>
          <w:szCs w:val="32"/>
        </w:rPr>
        <w:t>培育认定工作的管理，自觉接受社会监督，有关工作人员对接触的企业商业秘密和个人隐私等敏感信息，不得泄露、出售或者非法向他人提供，确保培育认定工作廉洁、规范、公正。</w:t>
      </w:r>
    </w:p>
    <w:p w14:paraId="20C7A4DA">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eastAsia="方正仿宋_GBK"/>
          <w:sz w:val="32"/>
          <w:szCs w:val="32"/>
        </w:rPr>
      </w:pPr>
      <w:r>
        <w:rPr>
          <w:rFonts w:ascii="方正黑体_GBK" w:hAnsi="方正黑体_GBK" w:eastAsia="方正黑体_GBK" w:cs="方正黑体_GBK"/>
          <w:sz w:val="32"/>
          <w:szCs w:val="32"/>
        </w:rPr>
        <w:t>第十四条</w:t>
      </w:r>
      <w:r>
        <w:rPr>
          <w:rFonts w:eastAsia="方正仿宋_GBK"/>
          <w:sz w:val="32"/>
          <w:szCs w:val="32"/>
        </w:rPr>
        <w:t xml:space="preserve">  本细则由安徽省数据资源管理局负责解释。</w:t>
      </w:r>
    </w:p>
    <w:p w14:paraId="623AA1A0">
      <w:pPr>
        <w:keepNext w:val="0"/>
        <w:keepLines w:val="0"/>
        <w:pageBreakBefore w:val="0"/>
        <w:widowControl w:val="0"/>
        <w:kinsoku/>
        <w:wordWrap/>
        <w:overflowPunct w:val="0"/>
        <w:topLinePunct w:val="0"/>
        <w:autoSpaceDE/>
        <w:autoSpaceDN/>
        <w:bidi w:val="0"/>
        <w:adjustRightInd w:val="0"/>
        <w:snapToGrid w:val="0"/>
        <w:spacing w:afterLines="0" w:line="570" w:lineRule="exact"/>
        <w:ind w:firstLine="640" w:firstLineChars="200"/>
        <w:textAlignment w:val="auto"/>
        <w:rPr>
          <w:rFonts w:hint="eastAsia" w:eastAsia="方正仿宋_GBK"/>
          <w:sz w:val="32"/>
          <w:szCs w:val="32"/>
          <w:highlight w:val="none"/>
          <w:lang w:eastAsia="zh-CN"/>
        </w:rPr>
      </w:pPr>
      <w:r>
        <w:rPr>
          <w:rFonts w:ascii="方正黑体_GBK" w:hAnsi="方正黑体_GBK" w:eastAsia="方正黑体_GBK" w:cs="方正黑体_GBK"/>
          <w:sz w:val="32"/>
          <w:szCs w:val="32"/>
        </w:rPr>
        <w:t xml:space="preserve">第十五条  </w:t>
      </w:r>
      <w:r>
        <w:rPr>
          <w:rFonts w:eastAsia="方正仿宋_GBK"/>
          <w:sz w:val="32"/>
          <w:szCs w:val="32"/>
        </w:rPr>
        <w:t>本细则自</w:t>
      </w:r>
      <w:r>
        <w:rPr>
          <w:rFonts w:hint="eastAsia" w:eastAsia="方正仿宋_GBK"/>
          <w:sz w:val="32"/>
          <w:szCs w:val="32"/>
          <w:lang w:eastAsia="zh-CN"/>
        </w:rPr>
        <w:t>公布</w:t>
      </w:r>
      <w:r>
        <w:rPr>
          <w:rFonts w:eastAsia="方正仿宋_GBK"/>
          <w:sz w:val="32"/>
          <w:szCs w:val="32"/>
        </w:rPr>
        <w:t>之日起施</w:t>
      </w:r>
      <w:r>
        <w:rPr>
          <w:rFonts w:eastAsia="方正仿宋_GBK"/>
          <w:sz w:val="32"/>
          <w:szCs w:val="32"/>
          <w:highlight w:val="none"/>
        </w:rPr>
        <w:t>行</w:t>
      </w:r>
      <w:r>
        <w:rPr>
          <w:rFonts w:hint="eastAsia" w:eastAsia="方正仿宋_GBK"/>
          <w:sz w:val="32"/>
          <w:szCs w:val="32"/>
          <w:highlight w:val="none"/>
          <w:lang w:eastAsia="zh-CN"/>
        </w:rPr>
        <w:t>。《</w:t>
      </w:r>
      <w:r>
        <w:rPr>
          <w:rFonts w:eastAsia="方正仿宋_GBK"/>
          <w:sz w:val="32"/>
          <w:szCs w:val="32"/>
          <w:highlight w:val="none"/>
        </w:rPr>
        <w:t>安徽省大数据企业培育认定实施细则（试行）</w:t>
      </w:r>
      <w:r>
        <w:rPr>
          <w:rFonts w:hint="eastAsia" w:eastAsia="方正仿宋_GBK"/>
          <w:sz w:val="32"/>
          <w:szCs w:val="32"/>
          <w:highlight w:val="none"/>
          <w:lang w:eastAsia="zh-CN"/>
        </w:rPr>
        <w:t>》同时废止。</w:t>
      </w:r>
    </w:p>
    <w:p w14:paraId="2CA0C299">
      <w:pPr>
        <w:keepNext w:val="0"/>
        <w:keepLines w:val="0"/>
        <w:widowControl w:val="0"/>
        <w:suppressLineNumbers w:val="0"/>
        <w:pBdr>
          <w:top w:val="none" w:color="auto" w:sz="0" w:space="0"/>
          <w:left w:val="none" w:color="auto" w:sz="0" w:space="0"/>
          <w:bottom w:val="none" w:color="auto" w:sz="0" w:space="0"/>
          <w:right w:val="none" w:color="auto" w:sz="0" w:space="0"/>
        </w:pBdr>
        <w:suppressAutoHyphens/>
        <w:spacing w:before="0" w:beforeLines="0" w:beforeAutospacing="0" w:after="0" w:afterLines="0" w:afterAutospacing="0" w:line="590" w:lineRule="exact"/>
        <w:ind w:left="0" w:right="0" w:firstLine="0"/>
        <w:jc w:val="center"/>
        <w:rPr>
          <w:rFonts w:hint="eastAsia" w:ascii="方正小标宋_GBK" w:hAnsi="方正小标宋_GBK" w:eastAsia="方正小标宋_GBK" w:cs="方正小标宋_GBK"/>
          <w:color w:val="auto"/>
          <w:kern w:val="2"/>
          <w:sz w:val="44"/>
          <w:szCs w:val="44"/>
          <w:lang w:val="en-US" w:eastAsia="zh" w:bidi="ar"/>
        </w:rPr>
      </w:pPr>
    </w:p>
    <w:p w14:paraId="601F3DAF">
      <w:pPr>
        <w:pStyle w:val="2"/>
        <w:rPr>
          <w:rFonts w:hint="eastAsia" w:ascii="方正小标宋_GBK" w:hAnsi="方正小标宋_GBK" w:eastAsia="方正小标宋_GBK" w:cs="方正小标宋_GBK"/>
          <w:color w:val="auto"/>
          <w:kern w:val="2"/>
          <w:sz w:val="44"/>
          <w:szCs w:val="44"/>
          <w:lang w:val="en-US" w:eastAsia="zh" w:bidi="ar"/>
        </w:rPr>
      </w:pPr>
    </w:p>
    <w:p w14:paraId="4B599564">
      <w:pPr>
        <w:rPr>
          <w:rFonts w:hint="eastAsia" w:ascii="方正小标宋_GBK" w:hAnsi="方正小标宋_GBK" w:eastAsia="方正小标宋_GBK" w:cs="方正小标宋_GBK"/>
          <w:color w:val="auto"/>
          <w:kern w:val="2"/>
          <w:sz w:val="44"/>
          <w:szCs w:val="44"/>
          <w:lang w:val="en-US" w:eastAsia="zh" w:bidi="ar"/>
        </w:rPr>
      </w:pPr>
    </w:p>
    <w:p w14:paraId="33E6DA11">
      <w:pPr>
        <w:pStyle w:val="2"/>
        <w:rPr>
          <w:rFonts w:hint="eastAsia" w:ascii="方正小标宋_GBK" w:hAnsi="方正小标宋_GBK" w:eastAsia="方正小标宋_GBK" w:cs="方正小标宋_GBK"/>
          <w:color w:val="auto"/>
          <w:kern w:val="2"/>
          <w:sz w:val="44"/>
          <w:szCs w:val="44"/>
          <w:lang w:val="en-US" w:eastAsia="zh" w:bidi="ar"/>
        </w:rPr>
      </w:pPr>
    </w:p>
    <w:p w14:paraId="2B7826B5">
      <w:pPr>
        <w:rPr>
          <w:rFonts w:hint="eastAsia" w:ascii="方正小标宋_GBK" w:hAnsi="方正小标宋_GBK" w:eastAsia="方正小标宋_GBK" w:cs="方正小标宋_GBK"/>
          <w:color w:val="auto"/>
          <w:kern w:val="2"/>
          <w:sz w:val="44"/>
          <w:szCs w:val="44"/>
          <w:lang w:val="en-US" w:eastAsia="zh" w:bidi="ar"/>
        </w:rPr>
      </w:pPr>
    </w:p>
    <w:p w14:paraId="430DA53D">
      <w:pPr>
        <w:pStyle w:val="2"/>
        <w:rPr>
          <w:rFonts w:hint="eastAsia" w:ascii="方正小标宋_GBK" w:hAnsi="方正小标宋_GBK" w:eastAsia="方正小标宋_GBK" w:cs="方正小标宋_GBK"/>
          <w:color w:val="auto"/>
          <w:kern w:val="2"/>
          <w:sz w:val="44"/>
          <w:szCs w:val="44"/>
          <w:lang w:val="en-US" w:eastAsia="zh" w:bidi="ar"/>
        </w:rPr>
      </w:pPr>
    </w:p>
    <w:p w14:paraId="004A1A46">
      <w:pPr>
        <w:rPr>
          <w:rFonts w:hint="eastAsia" w:ascii="方正小标宋_GBK" w:hAnsi="方正小标宋_GBK" w:eastAsia="方正小标宋_GBK" w:cs="方正小标宋_GBK"/>
          <w:color w:val="auto"/>
          <w:kern w:val="2"/>
          <w:sz w:val="44"/>
          <w:szCs w:val="44"/>
          <w:lang w:val="en-US" w:eastAsia="zh" w:bidi="ar"/>
        </w:rPr>
      </w:pPr>
    </w:p>
    <w:p w14:paraId="41686C09">
      <w:pPr>
        <w:pStyle w:val="2"/>
        <w:rPr>
          <w:rFonts w:hint="eastAsia" w:ascii="方正小标宋_GBK" w:hAnsi="方正小标宋_GBK" w:eastAsia="方正小标宋_GBK" w:cs="方正小标宋_GBK"/>
          <w:color w:val="auto"/>
          <w:kern w:val="2"/>
          <w:sz w:val="44"/>
          <w:szCs w:val="44"/>
          <w:lang w:val="en-US" w:eastAsia="zh" w:bidi="ar"/>
        </w:rPr>
      </w:pPr>
    </w:p>
    <w:p w14:paraId="33176AC1">
      <w:pPr>
        <w:rPr>
          <w:rFonts w:hint="eastAsia" w:ascii="方正小标宋_GBK" w:hAnsi="方正小标宋_GBK" w:eastAsia="方正小标宋_GBK" w:cs="方正小标宋_GBK"/>
          <w:color w:val="auto"/>
          <w:kern w:val="2"/>
          <w:sz w:val="44"/>
          <w:szCs w:val="44"/>
          <w:lang w:val="en-US" w:eastAsia="zh" w:bidi="ar"/>
        </w:rPr>
      </w:pPr>
    </w:p>
    <w:p w14:paraId="52E3F2B2">
      <w:pPr>
        <w:pStyle w:val="2"/>
        <w:rPr>
          <w:rFonts w:hint="eastAsia" w:ascii="方正小标宋_GBK" w:hAnsi="方正小标宋_GBK" w:eastAsia="方正小标宋_GBK" w:cs="方正小标宋_GBK"/>
          <w:color w:val="auto"/>
          <w:kern w:val="2"/>
          <w:sz w:val="44"/>
          <w:szCs w:val="44"/>
          <w:lang w:val="en-US" w:eastAsia="zh" w:bidi="ar"/>
        </w:rPr>
      </w:pPr>
    </w:p>
    <w:p w14:paraId="6355F783">
      <w:pPr>
        <w:rPr>
          <w:rFonts w:hint="eastAsia" w:ascii="方正小标宋_GBK" w:hAnsi="方正小标宋_GBK" w:eastAsia="方正小标宋_GBK" w:cs="方正小标宋_GBK"/>
          <w:color w:val="auto"/>
          <w:kern w:val="2"/>
          <w:sz w:val="44"/>
          <w:szCs w:val="44"/>
          <w:lang w:val="en-US" w:eastAsia="zh" w:bidi="ar"/>
        </w:rPr>
      </w:pPr>
    </w:p>
    <w:p w14:paraId="648767E3">
      <w:pPr>
        <w:pStyle w:val="2"/>
        <w:rPr>
          <w:rFonts w:hint="eastAsia" w:ascii="方正小标宋_GBK" w:hAnsi="方正小标宋_GBK" w:eastAsia="方正小标宋_GBK" w:cs="方正小标宋_GBK"/>
          <w:color w:val="auto"/>
          <w:kern w:val="2"/>
          <w:sz w:val="44"/>
          <w:szCs w:val="44"/>
          <w:lang w:val="en-US" w:eastAsia="zh" w:bidi="ar"/>
        </w:rPr>
      </w:pPr>
    </w:p>
    <w:p w14:paraId="59FE873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lang w:val="en-US" w:eastAsia="zh"/>
        </w:rPr>
      </w:pPr>
    </w:p>
    <w:p w14:paraId="6B101FD8">
      <w:pPr>
        <w:keepNext w:val="0"/>
        <w:keepLines w:val="0"/>
        <w:pageBreakBefore w:val="0"/>
        <w:widowControl w:val="0"/>
        <w:kinsoku/>
        <w:wordWrap w:val="0"/>
        <w:overflowPunct/>
        <w:topLinePunct w:val="0"/>
        <w:autoSpaceDE/>
        <w:autoSpaceDN/>
        <w:bidi w:val="0"/>
        <w:adjustRightInd w:val="0"/>
        <w:snapToGrid w:val="0"/>
        <w:spacing w:line="500" w:lineRule="exact"/>
        <w:ind w:left="0" w:leftChars="0" w:right="0" w:rightChars="0" w:firstLine="0" w:firstLineChars="0"/>
        <w:jc w:val="right"/>
        <w:textAlignment w:val="auto"/>
        <w:rPr>
          <w:rFonts w:hint="eastAsia" w:ascii="Times New Roman" w:hAnsi="Times New Roman" w:eastAsia="方正仿宋_GBK" w:cs="Times New Roman"/>
          <w:color w:val="000000"/>
          <w:sz w:val="32"/>
          <w:szCs w:val="32"/>
          <w:lang w:val="en-US" w:eastAsia="zh-CN"/>
        </w:rPr>
      </w:pPr>
      <w:r>
        <w:rPr>
          <w:rFonts w:hint="eastAsia" w:ascii="Times New Roman" w:hAnsi="Times New Roman" w:eastAsia="方正仿宋_GBK" w:cs="Times New Roman"/>
          <w:color w:val="000000"/>
          <w:sz w:val="32"/>
          <w:szCs w:val="32"/>
          <w:lang w:val="en-US" w:eastAsia="zh-CN"/>
        </w:rPr>
        <mc:AlternateContent>
          <mc:Choice Requires="wps">
            <w:drawing>
              <wp:anchor distT="0" distB="0" distL="114300" distR="114300" simplePos="0" relativeHeight="251664384" behindDoc="1" locked="0" layoutInCell="1" allowOverlap="1">
                <wp:simplePos x="0" y="0"/>
                <wp:positionH relativeFrom="column">
                  <wp:posOffset>85725</wp:posOffset>
                </wp:positionH>
                <wp:positionV relativeFrom="paragraph">
                  <wp:posOffset>288290</wp:posOffset>
                </wp:positionV>
                <wp:extent cx="5587365"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5587365"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6.75pt;margin-top:22.7pt;height:0pt;width:439.95pt;z-index:-251652096;mso-width-relative:page;mso-height-relative:page;" filled="f" stroked="t" coordsize="21600,21600" o:gfxdata="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fxscNYAAAAIAQAADwAAAAAAAAABACAAAAAiAAAAZHJzL2Rvd25yZXYueG1sUEsB&#10;AhQAFAAAAAgAh07iQHDjhXH3AQAA5QMAAA4AAAAAAAAAAQAgAAAAJQEAAGRycy9lMm9Eb2MueG1s&#10;UEsFBgAAAAAGAAYAWQEAAI4FAAAAAA==&#10;">
                <v:fill on="f" focussize="0,0"/>
                <v:stroke weight="1pt" color="#000000" joinstyle="round"/>
                <v:imagedata o:title=""/>
                <o:lock v:ext="edit" aspectratio="f"/>
              </v:line>
            </w:pict>
          </mc:Fallback>
        </mc:AlternateContent>
      </w:r>
    </w:p>
    <w:p w14:paraId="6B684905">
      <w:pPr>
        <w:keepNext w:val="0"/>
        <w:keepLines w:val="0"/>
        <w:pageBreakBefore w:val="0"/>
        <w:widowControl w:val="0"/>
        <w:kinsoku/>
        <w:overflowPunct/>
        <w:topLinePunct w:val="0"/>
        <w:autoSpaceDE/>
        <w:autoSpaceDN/>
        <w:bidi w:val="0"/>
        <w:adjustRightInd w:val="0"/>
        <w:snapToGrid w:val="0"/>
        <w:spacing w:line="500" w:lineRule="exact"/>
        <w:ind w:left="979" w:leftChars="133" w:right="0" w:rightChars="0" w:hanging="700" w:hangingChars="250"/>
        <w:textAlignment w:val="auto"/>
      </w:pPr>
      <w:r>
        <w:rPr>
          <w:rFonts w:hint="eastAsia" w:ascii="Times New Roman" w:hAnsi="Times New Roman" w:eastAsia="方正仿宋_GBK" w:cs="Times New Roman"/>
          <w:sz w:val="28"/>
          <w:szCs w:val="28"/>
        </w:rPr>
        <mc:AlternateContent>
          <mc:Choice Requires="wps">
            <w:drawing>
              <wp:anchor distT="0" distB="0" distL="114300" distR="114300" simplePos="0" relativeHeight="251665408" behindDoc="0" locked="0" layoutInCell="1" allowOverlap="1">
                <wp:simplePos x="0" y="0"/>
                <wp:positionH relativeFrom="column">
                  <wp:posOffset>87630</wp:posOffset>
                </wp:positionH>
                <wp:positionV relativeFrom="paragraph">
                  <wp:posOffset>347980</wp:posOffset>
                </wp:positionV>
                <wp:extent cx="5583555"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5583555" cy="0"/>
                        </a:xfrm>
                        <a:prstGeom prst="line">
                          <a:avLst/>
                        </a:prstGeom>
                        <a:ln w="1270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6.9pt;margin-top:27.4pt;height:0pt;width:439.65pt;z-index:251665408;mso-width-relative:page;mso-height-relative:page;" filled="f" stroked="t" coordsize="21600,21600" o:gfxdata="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Fk75SjXAAAACAEAAA8AAAAAAAAAAQAgAAAAIgAAAGRycy9kb3ducmV2LnhtbFBL&#10;AQIUABQAAAAIAIdO4kDGCvwB9wEAAOUDAAAOAAAAAAAAAAEAIAAAACYBAABkcnMvZTJvRG9jLnht&#10;bFBLBQYAAAAABgAGAFkBAACPBQAAAAA=&#10;">
                <v:fill on="f" focussize="0,0"/>
                <v:stroke weight="1pt" color="#000000" joinstyle="round"/>
                <v:imagedata o:title=""/>
                <o:lock v:ext="edit" aspectratio="f"/>
              </v:line>
            </w:pict>
          </mc:Fallback>
        </mc:AlternateContent>
      </w:r>
      <w:r>
        <w:rPr>
          <w:rFonts w:hint="eastAsia" w:ascii="Times New Roman" w:hAnsi="Times New Roman" w:eastAsia="方正仿宋_GBK" w:cs="Times New Roman"/>
          <w:sz w:val="28"/>
          <w:szCs w:val="28"/>
        </w:rPr>
        <w:t>安徽省数据资源管理局</w:t>
      </w:r>
      <w:r>
        <w:rPr>
          <w:rFonts w:hint="eastAsia" w:ascii="Times New Roman" w:hAnsi="Times New Roman" w:eastAsia="方正仿宋_GBK" w:cs="Times New Roman"/>
          <w:sz w:val="28"/>
          <w:szCs w:val="28"/>
          <w:lang w:eastAsia="zh-CN"/>
        </w:rPr>
        <w:t>办公室</w:t>
      </w:r>
      <w:r>
        <w:rPr>
          <w:rFonts w:hint="eastAsia"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lang w:eastAsia="zh-CN"/>
        </w:rPr>
        <w:t>2025</w:t>
      </w:r>
      <w:r>
        <w:rPr>
          <w:rFonts w:hint="eastAsia" w:ascii="Times New Roman" w:hAnsi="Times New Roman" w:eastAsia="方正仿宋_GBK" w:cs="Times New Roman"/>
          <w:sz w:val="28"/>
          <w:szCs w:val="28"/>
        </w:rPr>
        <w:t>年</w:t>
      </w:r>
      <w:r>
        <w:rPr>
          <w:rFonts w:hint="eastAsia" w:ascii="Times New Roman" w:hAnsi="Times New Roman" w:eastAsia="方正仿宋_GBK" w:cs="Times New Roman"/>
          <w:sz w:val="28"/>
          <w:szCs w:val="28"/>
          <w:lang w:val="en-US" w:eastAsia="zh-CN"/>
        </w:rPr>
        <w:t>9</w:t>
      </w:r>
      <w:r>
        <w:rPr>
          <w:rFonts w:hint="eastAsia" w:ascii="Times New Roman" w:hAnsi="Times New Roman" w:eastAsia="方正仿宋_GBK" w:cs="Times New Roman"/>
          <w:sz w:val="28"/>
          <w:szCs w:val="28"/>
        </w:rPr>
        <w:t>月</w:t>
      </w:r>
      <w:r>
        <w:rPr>
          <w:rFonts w:hint="eastAsia" w:ascii="Times New Roman" w:hAnsi="Times New Roman" w:eastAsia="方正仿宋_GBK" w:cs="Times New Roman"/>
          <w:sz w:val="28"/>
          <w:szCs w:val="28"/>
          <w:lang w:val="en-US" w:eastAsia="zh-CN"/>
        </w:rPr>
        <w:t>3</w:t>
      </w:r>
      <w:r>
        <w:rPr>
          <w:rFonts w:hint="eastAsia" w:ascii="Times New Roman" w:hAnsi="Times New Roman" w:eastAsia="方正仿宋_GBK" w:cs="Times New Roman"/>
          <w:sz w:val="28"/>
          <w:szCs w:val="28"/>
        </w:rPr>
        <w:t>日印发</w:t>
      </w:r>
    </w:p>
    <w:sectPr>
      <w:footerReference r:id="rId3" w:type="default"/>
      <w:pgSz w:w="11906" w:h="16838"/>
      <w:pgMar w:top="1871" w:right="1502" w:bottom="1587" w:left="1502" w:header="850" w:footer="1417" w:gutter="0"/>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9DAC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A08CD">
                          <w:pPr>
                            <w:pStyle w:val="4"/>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1DA08CD">
                    <w:pPr>
                      <w:pStyle w:val="4"/>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5DA91A"/>
    <w:multiLevelType w:val="singleLevel"/>
    <w:tmpl w:val="FB5DA91A"/>
    <w:lvl w:ilvl="0" w:tentative="0">
      <w:start w:val="5"/>
      <w:numFmt w:val="chineseCounting"/>
      <w:suff w:val="space"/>
      <w:lvlText w:val="第%1条"/>
      <w:lvlJc w:val="left"/>
      <w:rPr>
        <w:rFonts w:hint="eastAsia" w:ascii="方正黑体_GBK" w:hAnsi="方正黑体_GBK" w:eastAsia="方正黑体_GBK" w:cs="方正黑体_GBK"/>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ECF330"/>
    <w:rsid w:val="039B0012"/>
    <w:rsid w:val="07BF9B74"/>
    <w:rsid w:val="0FEFE3D3"/>
    <w:rsid w:val="148F785F"/>
    <w:rsid w:val="14EF7CA6"/>
    <w:rsid w:val="16F9B720"/>
    <w:rsid w:val="17C99E21"/>
    <w:rsid w:val="19BE0934"/>
    <w:rsid w:val="19EF948A"/>
    <w:rsid w:val="1AAFF3DE"/>
    <w:rsid w:val="1AF3553A"/>
    <w:rsid w:val="1BC52355"/>
    <w:rsid w:val="1BD3BAF6"/>
    <w:rsid w:val="1BDFB898"/>
    <w:rsid w:val="1BED52DE"/>
    <w:rsid w:val="1DDE63F9"/>
    <w:rsid w:val="1DFE1AB1"/>
    <w:rsid w:val="1F3FBA77"/>
    <w:rsid w:val="1F6D8F02"/>
    <w:rsid w:val="1F9FE36E"/>
    <w:rsid w:val="1FEF59AD"/>
    <w:rsid w:val="1FEF6A2F"/>
    <w:rsid w:val="1FFB5614"/>
    <w:rsid w:val="1FFF4B0B"/>
    <w:rsid w:val="1FFF8C47"/>
    <w:rsid w:val="2737247D"/>
    <w:rsid w:val="27563967"/>
    <w:rsid w:val="277B0286"/>
    <w:rsid w:val="27BE631F"/>
    <w:rsid w:val="2A7F2A02"/>
    <w:rsid w:val="2ABCE834"/>
    <w:rsid w:val="2ACD015C"/>
    <w:rsid w:val="2B77EF65"/>
    <w:rsid w:val="2BA2DBAE"/>
    <w:rsid w:val="2BEDEA7C"/>
    <w:rsid w:val="2BFF81E3"/>
    <w:rsid w:val="2DF78AE9"/>
    <w:rsid w:val="2E7E8656"/>
    <w:rsid w:val="2ED8A67F"/>
    <w:rsid w:val="2EEFE2BB"/>
    <w:rsid w:val="2EF45F8C"/>
    <w:rsid w:val="2F69BA3C"/>
    <w:rsid w:val="2FEDA1A1"/>
    <w:rsid w:val="315F3178"/>
    <w:rsid w:val="35674B7F"/>
    <w:rsid w:val="36AF1FE6"/>
    <w:rsid w:val="36DFFB70"/>
    <w:rsid w:val="37873992"/>
    <w:rsid w:val="37BB161E"/>
    <w:rsid w:val="37BB162E"/>
    <w:rsid w:val="37BFC029"/>
    <w:rsid w:val="37E7F57B"/>
    <w:rsid w:val="37EE171A"/>
    <w:rsid w:val="37F4A45F"/>
    <w:rsid w:val="37FA96AD"/>
    <w:rsid w:val="37FB0065"/>
    <w:rsid w:val="37FB5F4C"/>
    <w:rsid w:val="38DF1457"/>
    <w:rsid w:val="392F52C4"/>
    <w:rsid w:val="39FDC69C"/>
    <w:rsid w:val="3B17B2AF"/>
    <w:rsid w:val="3B7F6BA5"/>
    <w:rsid w:val="3B7F73DE"/>
    <w:rsid w:val="3B9BDBC1"/>
    <w:rsid w:val="3BBD43F4"/>
    <w:rsid w:val="3BBF19CA"/>
    <w:rsid w:val="3BCB1EAB"/>
    <w:rsid w:val="3BF7C8F5"/>
    <w:rsid w:val="3BFE2188"/>
    <w:rsid w:val="3CFFB41A"/>
    <w:rsid w:val="3D670F8C"/>
    <w:rsid w:val="3DB4D1D5"/>
    <w:rsid w:val="3DDF20F9"/>
    <w:rsid w:val="3E3B05ED"/>
    <w:rsid w:val="3E3FAB17"/>
    <w:rsid w:val="3EDBB30E"/>
    <w:rsid w:val="3EDFADDE"/>
    <w:rsid w:val="3EEED42D"/>
    <w:rsid w:val="3EF920A9"/>
    <w:rsid w:val="3EFD46D2"/>
    <w:rsid w:val="3EFF4F56"/>
    <w:rsid w:val="3EFFBA3D"/>
    <w:rsid w:val="3EFFCED6"/>
    <w:rsid w:val="3EFFED4B"/>
    <w:rsid w:val="3F237A3D"/>
    <w:rsid w:val="3F2E2B8D"/>
    <w:rsid w:val="3F3B9409"/>
    <w:rsid w:val="3F3BA87B"/>
    <w:rsid w:val="3F6FA912"/>
    <w:rsid w:val="3F7BE5C4"/>
    <w:rsid w:val="3F7FDECF"/>
    <w:rsid w:val="3F9F98FE"/>
    <w:rsid w:val="3FBB2C35"/>
    <w:rsid w:val="3FBC94D8"/>
    <w:rsid w:val="3FC7573D"/>
    <w:rsid w:val="3FCBB290"/>
    <w:rsid w:val="3FDD932A"/>
    <w:rsid w:val="3FE7784B"/>
    <w:rsid w:val="3FFE6355"/>
    <w:rsid w:val="3FFF5607"/>
    <w:rsid w:val="46DD888A"/>
    <w:rsid w:val="47DE37D2"/>
    <w:rsid w:val="48FDA7FA"/>
    <w:rsid w:val="4B7F6794"/>
    <w:rsid w:val="4BDE3F48"/>
    <w:rsid w:val="4BEDB9FE"/>
    <w:rsid w:val="4C6792D1"/>
    <w:rsid w:val="4DAA135E"/>
    <w:rsid w:val="4DDB862D"/>
    <w:rsid w:val="4DFAB660"/>
    <w:rsid w:val="4DFB174D"/>
    <w:rsid w:val="4DFD2F37"/>
    <w:rsid w:val="4E974B0A"/>
    <w:rsid w:val="4EBA3BDA"/>
    <w:rsid w:val="4EE92A40"/>
    <w:rsid w:val="4F2F0C95"/>
    <w:rsid w:val="4F3FF0FF"/>
    <w:rsid w:val="4F51E6DC"/>
    <w:rsid w:val="4F7F47D2"/>
    <w:rsid w:val="4FBFE86B"/>
    <w:rsid w:val="4FEB81A0"/>
    <w:rsid w:val="4FF3CCB2"/>
    <w:rsid w:val="4FFDAD3E"/>
    <w:rsid w:val="4FFF5F55"/>
    <w:rsid w:val="537F495D"/>
    <w:rsid w:val="539A725B"/>
    <w:rsid w:val="54AFA50C"/>
    <w:rsid w:val="54F7961C"/>
    <w:rsid w:val="555F6E0A"/>
    <w:rsid w:val="557DE66F"/>
    <w:rsid w:val="56DFAB96"/>
    <w:rsid w:val="57AF2788"/>
    <w:rsid w:val="57B65057"/>
    <w:rsid w:val="57D6B04B"/>
    <w:rsid w:val="57F3E504"/>
    <w:rsid w:val="59FD50A6"/>
    <w:rsid w:val="5AEFF4DF"/>
    <w:rsid w:val="5AFE6392"/>
    <w:rsid w:val="5AFE67E7"/>
    <w:rsid w:val="5B6989DD"/>
    <w:rsid w:val="5BFEA747"/>
    <w:rsid w:val="5CAF06A8"/>
    <w:rsid w:val="5CFEBCD0"/>
    <w:rsid w:val="5D7F1196"/>
    <w:rsid w:val="5DEBD0FC"/>
    <w:rsid w:val="5DEF460F"/>
    <w:rsid w:val="5EF70BBE"/>
    <w:rsid w:val="5EFE17D3"/>
    <w:rsid w:val="5EFF1117"/>
    <w:rsid w:val="5F371198"/>
    <w:rsid w:val="5F5FAA6C"/>
    <w:rsid w:val="5F7D0C72"/>
    <w:rsid w:val="5F7FF6FF"/>
    <w:rsid w:val="5FAF303D"/>
    <w:rsid w:val="5FBF3715"/>
    <w:rsid w:val="5FD9C42C"/>
    <w:rsid w:val="5FDAC323"/>
    <w:rsid w:val="5FDB48AB"/>
    <w:rsid w:val="5FDF0ED9"/>
    <w:rsid w:val="5FEFAF89"/>
    <w:rsid w:val="5FFB409E"/>
    <w:rsid w:val="5FFDD507"/>
    <w:rsid w:val="5FFF6BBC"/>
    <w:rsid w:val="5FFFB001"/>
    <w:rsid w:val="5FFFC3A8"/>
    <w:rsid w:val="61FFF760"/>
    <w:rsid w:val="6321C1F0"/>
    <w:rsid w:val="633EE0CD"/>
    <w:rsid w:val="6374020B"/>
    <w:rsid w:val="63B2F884"/>
    <w:rsid w:val="63D7F3E3"/>
    <w:rsid w:val="63F757D8"/>
    <w:rsid w:val="64FF6FF5"/>
    <w:rsid w:val="6572577C"/>
    <w:rsid w:val="65DFDC86"/>
    <w:rsid w:val="65FB9A0F"/>
    <w:rsid w:val="65FF17DD"/>
    <w:rsid w:val="67F6A0E0"/>
    <w:rsid w:val="68BF2219"/>
    <w:rsid w:val="69FFB176"/>
    <w:rsid w:val="6AF210B3"/>
    <w:rsid w:val="6AFFC615"/>
    <w:rsid w:val="6B3E8AEE"/>
    <w:rsid w:val="6B7D9A33"/>
    <w:rsid w:val="6B7F5ED7"/>
    <w:rsid w:val="6BBEB056"/>
    <w:rsid w:val="6BE772C2"/>
    <w:rsid w:val="6BFF8895"/>
    <w:rsid w:val="6BFF9A45"/>
    <w:rsid w:val="6CCFFAE4"/>
    <w:rsid w:val="6CF72A91"/>
    <w:rsid w:val="6D8E5941"/>
    <w:rsid w:val="6EE501D6"/>
    <w:rsid w:val="6EE6AEE1"/>
    <w:rsid w:val="6EE7C724"/>
    <w:rsid w:val="6EFF0E80"/>
    <w:rsid w:val="6F76F41B"/>
    <w:rsid w:val="6F7721A6"/>
    <w:rsid w:val="6F7DE101"/>
    <w:rsid w:val="6F946F08"/>
    <w:rsid w:val="6FB588CB"/>
    <w:rsid w:val="6FBF67DE"/>
    <w:rsid w:val="6FCF3BEA"/>
    <w:rsid w:val="6FECF330"/>
    <w:rsid w:val="6FEF4DBE"/>
    <w:rsid w:val="6FEF95B8"/>
    <w:rsid w:val="6FEFD4C1"/>
    <w:rsid w:val="6FF8450B"/>
    <w:rsid w:val="6FF91E0A"/>
    <w:rsid w:val="6FF97BC3"/>
    <w:rsid w:val="6FFA62D9"/>
    <w:rsid w:val="70FE1911"/>
    <w:rsid w:val="717F48E3"/>
    <w:rsid w:val="71FCB9EF"/>
    <w:rsid w:val="71FE3999"/>
    <w:rsid w:val="71FFBF7A"/>
    <w:rsid w:val="7252B32B"/>
    <w:rsid w:val="72CFB6C8"/>
    <w:rsid w:val="737F5AA5"/>
    <w:rsid w:val="73DF6D4D"/>
    <w:rsid w:val="73EFCB44"/>
    <w:rsid w:val="73F749CE"/>
    <w:rsid w:val="75D9BADB"/>
    <w:rsid w:val="75F70582"/>
    <w:rsid w:val="76BDD40C"/>
    <w:rsid w:val="76EBFF35"/>
    <w:rsid w:val="76F79A08"/>
    <w:rsid w:val="76FA3EFF"/>
    <w:rsid w:val="76FE5A46"/>
    <w:rsid w:val="7743D786"/>
    <w:rsid w:val="777DC130"/>
    <w:rsid w:val="779BB613"/>
    <w:rsid w:val="779F8E36"/>
    <w:rsid w:val="77BF2DED"/>
    <w:rsid w:val="77DD8C6B"/>
    <w:rsid w:val="77DF6A56"/>
    <w:rsid w:val="77EFCCA5"/>
    <w:rsid w:val="77FAA84C"/>
    <w:rsid w:val="77FB8499"/>
    <w:rsid w:val="77FBBF10"/>
    <w:rsid w:val="77FECB4D"/>
    <w:rsid w:val="77FF1B32"/>
    <w:rsid w:val="77FF1C26"/>
    <w:rsid w:val="77FFEDB5"/>
    <w:rsid w:val="77FFF1E7"/>
    <w:rsid w:val="789B8502"/>
    <w:rsid w:val="78FE49AB"/>
    <w:rsid w:val="797B4493"/>
    <w:rsid w:val="79F9CEA6"/>
    <w:rsid w:val="79FF3F0E"/>
    <w:rsid w:val="79FFCFA1"/>
    <w:rsid w:val="7A5F8EB6"/>
    <w:rsid w:val="7A676E36"/>
    <w:rsid w:val="7AEBF98A"/>
    <w:rsid w:val="7AF55FF9"/>
    <w:rsid w:val="7AF9DAAB"/>
    <w:rsid w:val="7AFEBEAB"/>
    <w:rsid w:val="7AFF5E40"/>
    <w:rsid w:val="7B2B8E3D"/>
    <w:rsid w:val="7B3D880F"/>
    <w:rsid w:val="7B7D7976"/>
    <w:rsid w:val="7B7EDF94"/>
    <w:rsid w:val="7B7FCEA5"/>
    <w:rsid w:val="7BBD9655"/>
    <w:rsid w:val="7BBF01DE"/>
    <w:rsid w:val="7BD77179"/>
    <w:rsid w:val="7BDFA7E5"/>
    <w:rsid w:val="7BFB891B"/>
    <w:rsid w:val="7BFDCD6E"/>
    <w:rsid w:val="7BFF0FCE"/>
    <w:rsid w:val="7C6E8C94"/>
    <w:rsid w:val="7CDEB718"/>
    <w:rsid w:val="7CFDC0FA"/>
    <w:rsid w:val="7CFF1364"/>
    <w:rsid w:val="7D367E11"/>
    <w:rsid w:val="7D6EEE4C"/>
    <w:rsid w:val="7D737EA6"/>
    <w:rsid w:val="7D7F0F15"/>
    <w:rsid w:val="7D9D5881"/>
    <w:rsid w:val="7DA22700"/>
    <w:rsid w:val="7DA7376F"/>
    <w:rsid w:val="7DAD1E91"/>
    <w:rsid w:val="7DAF67FF"/>
    <w:rsid w:val="7DBF07C2"/>
    <w:rsid w:val="7DE78466"/>
    <w:rsid w:val="7DE7D77B"/>
    <w:rsid w:val="7DFBCBB5"/>
    <w:rsid w:val="7DFF4775"/>
    <w:rsid w:val="7DFFEE12"/>
    <w:rsid w:val="7E6BEABB"/>
    <w:rsid w:val="7E7F436E"/>
    <w:rsid w:val="7E7FD563"/>
    <w:rsid w:val="7E964AA0"/>
    <w:rsid w:val="7E9B90E6"/>
    <w:rsid w:val="7EBF03BA"/>
    <w:rsid w:val="7EBF10DE"/>
    <w:rsid w:val="7EBF154F"/>
    <w:rsid w:val="7EBFFCC4"/>
    <w:rsid w:val="7ED37378"/>
    <w:rsid w:val="7ED9A900"/>
    <w:rsid w:val="7EDF596B"/>
    <w:rsid w:val="7EED4949"/>
    <w:rsid w:val="7EF7EAA5"/>
    <w:rsid w:val="7EFD0D55"/>
    <w:rsid w:val="7EFD1BD2"/>
    <w:rsid w:val="7EFDE4DA"/>
    <w:rsid w:val="7EFFCE41"/>
    <w:rsid w:val="7F1DA16E"/>
    <w:rsid w:val="7F26D8FB"/>
    <w:rsid w:val="7F3DB12D"/>
    <w:rsid w:val="7F3DBC57"/>
    <w:rsid w:val="7F3E79BA"/>
    <w:rsid w:val="7F5BEC7E"/>
    <w:rsid w:val="7F5CD009"/>
    <w:rsid w:val="7F7B1DE3"/>
    <w:rsid w:val="7F7EB787"/>
    <w:rsid w:val="7F7F0E15"/>
    <w:rsid w:val="7F7F2D46"/>
    <w:rsid w:val="7F7F3BEE"/>
    <w:rsid w:val="7F970583"/>
    <w:rsid w:val="7FB620E7"/>
    <w:rsid w:val="7FBB265F"/>
    <w:rsid w:val="7FBF0C57"/>
    <w:rsid w:val="7FBF741C"/>
    <w:rsid w:val="7FD6A24D"/>
    <w:rsid w:val="7FD6F5D8"/>
    <w:rsid w:val="7FDD5F15"/>
    <w:rsid w:val="7FDF4A23"/>
    <w:rsid w:val="7FDFE4E9"/>
    <w:rsid w:val="7FED50B2"/>
    <w:rsid w:val="7FEF5693"/>
    <w:rsid w:val="7FEFE821"/>
    <w:rsid w:val="7FF68CAB"/>
    <w:rsid w:val="7FF7455D"/>
    <w:rsid w:val="7FF75873"/>
    <w:rsid w:val="7FF78B28"/>
    <w:rsid w:val="7FF8B79F"/>
    <w:rsid w:val="7FFBDAAC"/>
    <w:rsid w:val="7FFE2FA9"/>
    <w:rsid w:val="7FFE523B"/>
    <w:rsid w:val="7FFE6B8D"/>
    <w:rsid w:val="7FFE8B84"/>
    <w:rsid w:val="7FFEA62B"/>
    <w:rsid w:val="7FFEB2B1"/>
    <w:rsid w:val="7FFEFB94"/>
    <w:rsid w:val="7FFF28B5"/>
    <w:rsid w:val="7FFF85D8"/>
    <w:rsid w:val="7FFFDA6F"/>
    <w:rsid w:val="85FF34F6"/>
    <w:rsid w:val="8A9F3A4D"/>
    <w:rsid w:val="8EDDF5E8"/>
    <w:rsid w:val="98AF6AF8"/>
    <w:rsid w:val="99D7DAB9"/>
    <w:rsid w:val="9ADCE751"/>
    <w:rsid w:val="9B6CA585"/>
    <w:rsid w:val="9BDFC414"/>
    <w:rsid w:val="9CEB8710"/>
    <w:rsid w:val="9DBF0E2B"/>
    <w:rsid w:val="9DDD5CC8"/>
    <w:rsid w:val="9F7F171A"/>
    <w:rsid w:val="9FBC5B12"/>
    <w:rsid w:val="9FEE4584"/>
    <w:rsid w:val="9FFF8A89"/>
    <w:rsid w:val="A33B5425"/>
    <w:rsid w:val="A7159940"/>
    <w:rsid w:val="A75F57B9"/>
    <w:rsid w:val="A7FF8EF9"/>
    <w:rsid w:val="A9B9FF3B"/>
    <w:rsid w:val="A9D99A3A"/>
    <w:rsid w:val="ABF790C3"/>
    <w:rsid w:val="ADDF4AC2"/>
    <w:rsid w:val="ADFFD35C"/>
    <w:rsid w:val="AE7E9CAD"/>
    <w:rsid w:val="AEFB63A1"/>
    <w:rsid w:val="AF67C780"/>
    <w:rsid w:val="AFDEEB9D"/>
    <w:rsid w:val="AFFCDE48"/>
    <w:rsid w:val="AFFE8ADB"/>
    <w:rsid w:val="AFFF4D0E"/>
    <w:rsid w:val="AFFF64C8"/>
    <w:rsid w:val="AFFF8BFD"/>
    <w:rsid w:val="AFFFC080"/>
    <w:rsid w:val="B1C5EC24"/>
    <w:rsid w:val="B3EF1584"/>
    <w:rsid w:val="B4F7EF60"/>
    <w:rsid w:val="B5F1C01E"/>
    <w:rsid w:val="B76CA755"/>
    <w:rsid w:val="B7DB9140"/>
    <w:rsid w:val="B7EA8169"/>
    <w:rsid w:val="B7F8DAA0"/>
    <w:rsid w:val="B8F7775C"/>
    <w:rsid w:val="BAFEB394"/>
    <w:rsid w:val="BB359FEA"/>
    <w:rsid w:val="BB5DF2AC"/>
    <w:rsid w:val="BB5F186E"/>
    <w:rsid w:val="BB7655E3"/>
    <w:rsid w:val="BBBE56DE"/>
    <w:rsid w:val="BBF95DC1"/>
    <w:rsid w:val="BBFE4720"/>
    <w:rsid w:val="BC6F8976"/>
    <w:rsid w:val="BCDB08C7"/>
    <w:rsid w:val="BD751267"/>
    <w:rsid w:val="BDB7A29D"/>
    <w:rsid w:val="BDBF818B"/>
    <w:rsid w:val="BDCB2895"/>
    <w:rsid w:val="BDD99DE4"/>
    <w:rsid w:val="BDF3A77A"/>
    <w:rsid w:val="BDFBADC1"/>
    <w:rsid w:val="BDFEA5E0"/>
    <w:rsid w:val="BE864B9A"/>
    <w:rsid w:val="BEAA6C29"/>
    <w:rsid w:val="BECF787A"/>
    <w:rsid w:val="BEDBC26D"/>
    <w:rsid w:val="BF1F1703"/>
    <w:rsid w:val="BF3779C3"/>
    <w:rsid w:val="BF3B6973"/>
    <w:rsid w:val="BF3B9BAC"/>
    <w:rsid w:val="BF778776"/>
    <w:rsid w:val="BF7FA97C"/>
    <w:rsid w:val="BF8F9683"/>
    <w:rsid w:val="BF99AD24"/>
    <w:rsid w:val="BFA50E96"/>
    <w:rsid w:val="BFABE60F"/>
    <w:rsid w:val="BFB3825F"/>
    <w:rsid w:val="BFBD0EC9"/>
    <w:rsid w:val="BFBF162A"/>
    <w:rsid w:val="BFCEF2C7"/>
    <w:rsid w:val="BFDF06E1"/>
    <w:rsid w:val="BFDF9251"/>
    <w:rsid w:val="BFDFC6FB"/>
    <w:rsid w:val="BFE30BC9"/>
    <w:rsid w:val="BFEBE3B9"/>
    <w:rsid w:val="BFED0045"/>
    <w:rsid w:val="BFEE9357"/>
    <w:rsid w:val="BFEF9F99"/>
    <w:rsid w:val="BFF2F233"/>
    <w:rsid w:val="BFF31358"/>
    <w:rsid w:val="BFF9D132"/>
    <w:rsid w:val="BFFADC7C"/>
    <w:rsid w:val="BFFB994D"/>
    <w:rsid w:val="C1EECA2E"/>
    <w:rsid w:val="C3F97493"/>
    <w:rsid w:val="C5FEE2F4"/>
    <w:rsid w:val="C61B855C"/>
    <w:rsid w:val="C6C75B8A"/>
    <w:rsid w:val="C7BD11F4"/>
    <w:rsid w:val="C7DF9C8D"/>
    <w:rsid w:val="CBFFCC80"/>
    <w:rsid w:val="CDAFCF70"/>
    <w:rsid w:val="CDEB6C4E"/>
    <w:rsid w:val="CDEF6057"/>
    <w:rsid w:val="CDEFD50C"/>
    <w:rsid w:val="CEF1404C"/>
    <w:rsid w:val="CF3F54E7"/>
    <w:rsid w:val="CFBC1C78"/>
    <w:rsid w:val="CFF78390"/>
    <w:rsid w:val="CFF80C30"/>
    <w:rsid w:val="CFFA4B09"/>
    <w:rsid w:val="CFFBC8CD"/>
    <w:rsid w:val="CFFE0816"/>
    <w:rsid w:val="D3BD8EAA"/>
    <w:rsid w:val="D3D7E579"/>
    <w:rsid w:val="D3E7678C"/>
    <w:rsid w:val="D3FF835C"/>
    <w:rsid w:val="D5C76E25"/>
    <w:rsid w:val="D5FB2661"/>
    <w:rsid w:val="D637E646"/>
    <w:rsid w:val="D671AAF2"/>
    <w:rsid w:val="D6AD546A"/>
    <w:rsid w:val="D7758470"/>
    <w:rsid w:val="D77F6F7E"/>
    <w:rsid w:val="D77FE3C9"/>
    <w:rsid w:val="D7BD014A"/>
    <w:rsid w:val="D7ECB3C5"/>
    <w:rsid w:val="D8DF7A4D"/>
    <w:rsid w:val="DA7BA05F"/>
    <w:rsid w:val="DAE227BF"/>
    <w:rsid w:val="DAEAF5FD"/>
    <w:rsid w:val="DB3F4276"/>
    <w:rsid w:val="DBDDE701"/>
    <w:rsid w:val="DBEE41A6"/>
    <w:rsid w:val="DBF9405B"/>
    <w:rsid w:val="DBFAB01F"/>
    <w:rsid w:val="DBFDDBE1"/>
    <w:rsid w:val="DBFF4911"/>
    <w:rsid w:val="DCED736E"/>
    <w:rsid w:val="DCEF8C2A"/>
    <w:rsid w:val="DD3F23EB"/>
    <w:rsid w:val="DD6B5FE9"/>
    <w:rsid w:val="DDB7F862"/>
    <w:rsid w:val="DDDE37E9"/>
    <w:rsid w:val="DE5E5678"/>
    <w:rsid w:val="DE9BB6C0"/>
    <w:rsid w:val="DEADE118"/>
    <w:rsid w:val="DEB494CC"/>
    <w:rsid w:val="DECD5EB4"/>
    <w:rsid w:val="DEDDD521"/>
    <w:rsid w:val="DEEAFD33"/>
    <w:rsid w:val="DEEF7AB2"/>
    <w:rsid w:val="DEF5E88B"/>
    <w:rsid w:val="DEFBF1C0"/>
    <w:rsid w:val="DEFF39F8"/>
    <w:rsid w:val="DF3B0AF5"/>
    <w:rsid w:val="DF3E1D1E"/>
    <w:rsid w:val="DF5F3F3D"/>
    <w:rsid w:val="DF6F3945"/>
    <w:rsid w:val="DF7913AC"/>
    <w:rsid w:val="DF7E6FE0"/>
    <w:rsid w:val="DF8FF443"/>
    <w:rsid w:val="DFCA3E2B"/>
    <w:rsid w:val="DFD758AA"/>
    <w:rsid w:val="DFD95A14"/>
    <w:rsid w:val="DFDD96B6"/>
    <w:rsid w:val="DFE32C2E"/>
    <w:rsid w:val="DFE431CF"/>
    <w:rsid w:val="DFFB96B9"/>
    <w:rsid w:val="DFFC7C86"/>
    <w:rsid w:val="DFFF3502"/>
    <w:rsid w:val="DFFF6A8A"/>
    <w:rsid w:val="E31EAE38"/>
    <w:rsid w:val="E3EE3D9C"/>
    <w:rsid w:val="E67E767A"/>
    <w:rsid w:val="E77F3293"/>
    <w:rsid w:val="E7BF8FB4"/>
    <w:rsid w:val="E7E72481"/>
    <w:rsid w:val="E7FFE060"/>
    <w:rsid w:val="E91AE262"/>
    <w:rsid w:val="E96C48B6"/>
    <w:rsid w:val="EAEDE854"/>
    <w:rsid w:val="EBE1A634"/>
    <w:rsid w:val="EBEC4C46"/>
    <w:rsid w:val="EBEECE66"/>
    <w:rsid w:val="ECFB4ECD"/>
    <w:rsid w:val="EDB71ED0"/>
    <w:rsid w:val="EDBD0FBC"/>
    <w:rsid w:val="EDDFA872"/>
    <w:rsid w:val="EDE5FF6B"/>
    <w:rsid w:val="EDF962C0"/>
    <w:rsid w:val="EDFBAFE2"/>
    <w:rsid w:val="EE3F725D"/>
    <w:rsid w:val="EE7B96C7"/>
    <w:rsid w:val="EEFB663F"/>
    <w:rsid w:val="EEFF5996"/>
    <w:rsid w:val="EF67A82E"/>
    <w:rsid w:val="EF6D2C0E"/>
    <w:rsid w:val="EFAB612B"/>
    <w:rsid w:val="EFCFEA4C"/>
    <w:rsid w:val="EFDFE4A2"/>
    <w:rsid w:val="EFEBF0B7"/>
    <w:rsid w:val="EFED475F"/>
    <w:rsid w:val="EFEFD8ED"/>
    <w:rsid w:val="EFFD9D15"/>
    <w:rsid w:val="EFFEB099"/>
    <w:rsid w:val="EFFF3297"/>
    <w:rsid w:val="F15795C8"/>
    <w:rsid w:val="F2FD6671"/>
    <w:rsid w:val="F2FF11B1"/>
    <w:rsid w:val="F31CAFA0"/>
    <w:rsid w:val="F357EBAF"/>
    <w:rsid w:val="F3E64195"/>
    <w:rsid w:val="F3FE2805"/>
    <w:rsid w:val="F3FF089F"/>
    <w:rsid w:val="F4E9BB90"/>
    <w:rsid w:val="F4FF1E44"/>
    <w:rsid w:val="F5AEBB92"/>
    <w:rsid w:val="F5E5944F"/>
    <w:rsid w:val="F5E96415"/>
    <w:rsid w:val="F5ED4B1D"/>
    <w:rsid w:val="F5FF2291"/>
    <w:rsid w:val="F5FF4299"/>
    <w:rsid w:val="F633A074"/>
    <w:rsid w:val="F66F8E5D"/>
    <w:rsid w:val="F67D90E0"/>
    <w:rsid w:val="F6EBDD34"/>
    <w:rsid w:val="F6FFAB17"/>
    <w:rsid w:val="F75D49D3"/>
    <w:rsid w:val="F76BFD66"/>
    <w:rsid w:val="F7750A97"/>
    <w:rsid w:val="F77732E9"/>
    <w:rsid w:val="F77F534C"/>
    <w:rsid w:val="F79F77AB"/>
    <w:rsid w:val="F7AE62CA"/>
    <w:rsid w:val="F7BBAB6D"/>
    <w:rsid w:val="F7BFBB05"/>
    <w:rsid w:val="F7C74AA3"/>
    <w:rsid w:val="F7CA877F"/>
    <w:rsid w:val="F7DB464A"/>
    <w:rsid w:val="F7ECFDB8"/>
    <w:rsid w:val="F7F804E1"/>
    <w:rsid w:val="F7FC1F1F"/>
    <w:rsid w:val="F7FF7215"/>
    <w:rsid w:val="F83F6EEB"/>
    <w:rsid w:val="F87E8F70"/>
    <w:rsid w:val="F8CB14E6"/>
    <w:rsid w:val="F8DA9924"/>
    <w:rsid w:val="F99FD5F6"/>
    <w:rsid w:val="F9BAED6D"/>
    <w:rsid w:val="F9BFE62D"/>
    <w:rsid w:val="F9FB277A"/>
    <w:rsid w:val="F9FDE548"/>
    <w:rsid w:val="FA1596E9"/>
    <w:rsid w:val="FABFDD62"/>
    <w:rsid w:val="FADF6CFD"/>
    <w:rsid w:val="FAF070DD"/>
    <w:rsid w:val="FB6E4CE9"/>
    <w:rsid w:val="FB7D2645"/>
    <w:rsid w:val="FBAF4BE5"/>
    <w:rsid w:val="FBBD3DA3"/>
    <w:rsid w:val="FBC28F7E"/>
    <w:rsid w:val="FBCF63AB"/>
    <w:rsid w:val="FBEDDC9C"/>
    <w:rsid w:val="FBF7B759"/>
    <w:rsid w:val="FBF7D6C1"/>
    <w:rsid w:val="FBFF7B77"/>
    <w:rsid w:val="FC6F216E"/>
    <w:rsid w:val="FC7E7836"/>
    <w:rsid w:val="FCEF33A8"/>
    <w:rsid w:val="FD1EEBCA"/>
    <w:rsid w:val="FD363835"/>
    <w:rsid w:val="FD79EC6A"/>
    <w:rsid w:val="FD7D0525"/>
    <w:rsid w:val="FD9E9C72"/>
    <w:rsid w:val="FD9F1151"/>
    <w:rsid w:val="FD9F9759"/>
    <w:rsid w:val="FDAF9FD8"/>
    <w:rsid w:val="FDB6ADBA"/>
    <w:rsid w:val="FDBDDBFC"/>
    <w:rsid w:val="FDDF1FC7"/>
    <w:rsid w:val="FDE645A0"/>
    <w:rsid w:val="FDF6D3AD"/>
    <w:rsid w:val="FDF7EDD7"/>
    <w:rsid w:val="FDFB73D7"/>
    <w:rsid w:val="FDFE1F5B"/>
    <w:rsid w:val="FDFF9C51"/>
    <w:rsid w:val="FE1A924E"/>
    <w:rsid w:val="FE77DCD9"/>
    <w:rsid w:val="FEA8AB29"/>
    <w:rsid w:val="FEADA4B8"/>
    <w:rsid w:val="FEB60511"/>
    <w:rsid w:val="FEBF6BB3"/>
    <w:rsid w:val="FECA1543"/>
    <w:rsid w:val="FEDF101A"/>
    <w:rsid w:val="FEDFAF4B"/>
    <w:rsid w:val="FEEF1854"/>
    <w:rsid w:val="FEFB3B91"/>
    <w:rsid w:val="FEFD7787"/>
    <w:rsid w:val="FEFEE655"/>
    <w:rsid w:val="FF0B8A48"/>
    <w:rsid w:val="FF3FA245"/>
    <w:rsid w:val="FF75F66F"/>
    <w:rsid w:val="FF7D4537"/>
    <w:rsid w:val="FF7F8562"/>
    <w:rsid w:val="FF9FC1F1"/>
    <w:rsid w:val="FF9FD289"/>
    <w:rsid w:val="FFAB3088"/>
    <w:rsid w:val="FFAE0D40"/>
    <w:rsid w:val="FFAEA16B"/>
    <w:rsid w:val="FFB51524"/>
    <w:rsid w:val="FFBA960D"/>
    <w:rsid w:val="FFBBCEFA"/>
    <w:rsid w:val="FFBFA8A4"/>
    <w:rsid w:val="FFD72384"/>
    <w:rsid w:val="FFDB3912"/>
    <w:rsid w:val="FFDB91C9"/>
    <w:rsid w:val="FFDE6485"/>
    <w:rsid w:val="FFDF3431"/>
    <w:rsid w:val="FFDF9F6D"/>
    <w:rsid w:val="FFDFCA21"/>
    <w:rsid w:val="FFED87CF"/>
    <w:rsid w:val="FFEDD97A"/>
    <w:rsid w:val="FFEF5976"/>
    <w:rsid w:val="FFEF6539"/>
    <w:rsid w:val="FFEF8CA4"/>
    <w:rsid w:val="FFF5E517"/>
    <w:rsid w:val="FFF7F498"/>
    <w:rsid w:val="FFF81045"/>
    <w:rsid w:val="FFFBBE69"/>
    <w:rsid w:val="FFFC0BB6"/>
    <w:rsid w:val="FFFD8B33"/>
    <w:rsid w:val="FFFDF614"/>
    <w:rsid w:val="FFFE93F0"/>
    <w:rsid w:val="FFFF470A"/>
    <w:rsid w:val="FFFF8200"/>
    <w:rsid w:val="FFFF9FA4"/>
    <w:rsid w:val="FFFFA58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200" w:leftChars="200"/>
    </w:pPr>
    <w:rPr>
      <w:rFonts w:eastAsia="宋体"/>
      <w:sz w:val="21"/>
      <w:szCs w:val="21"/>
    </w:rPr>
  </w:style>
  <w:style w:type="paragraph" w:styleId="3">
    <w:name w:val="Body Text"/>
    <w:basedOn w:val="1"/>
    <w:unhideWhenUsed/>
    <w:qFormat/>
    <w:uiPriority w:val="99"/>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9">
    <w:name w:val="15"/>
    <w:basedOn w:val="8"/>
    <w:qFormat/>
    <w:uiPriority w:val="0"/>
    <w:rPr>
      <w:rFonts w:hint="default" w:ascii="Times New Roman" w:hAnsi="Times New Roman" w:cs="Times New Roman"/>
    </w:rPr>
  </w:style>
  <w:style w:type="character" w:customStyle="1" w:styleId="10">
    <w:name w:val="10"/>
    <w:basedOn w:val="8"/>
    <w:qFormat/>
    <w:uiPriority w:val="0"/>
    <w:rPr>
      <w:rFonts w:hint="default" w:ascii="Times New Roman" w:hAnsi="Times New Roman" w:cs="Times New Roman"/>
    </w:rPr>
  </w:style>
  <w:style w:type="paragraph" w:customStyle="1" w:styleId="11">
    <w:name w:val="_Style 2"/>
    <w:basedOn w:val="1"/>
    <w:qFormat/>
    <w:uiPriority w:val="0"/>
    <w:pPr>
      <w:keepNext w:val="0"/>
      <w:keepLines w:val="0"/>
      <w:widowControl w:val="0"/>
      <w:suppressLineNumbers w:val="0"/>
      <w:spacing w:before="0" w:beforeAutospacing="0" w:after="0" w:afterAutospacing="0" w:line="351" w:lineRule="atLeast"/>
      <w:ind w:left="0" w:right="0" w:firstLine="623"/>
      <w:jc w:val="both"/>
      <w:textAlignment w:val="baseline"/>
    </w:pPr>
    <w:rPr>
      <w:rFonts w:hint="default" w:ascii="Times New Roman" w:hAnsi="Times New Roman" w:eastAsia="仿宋_GB2312" w:cs="Times New Roman"/>
      <w:color w:val="000000"/>
      <w:kern w:val="2"/>
      <w:sz w:val="31"/>
      <w:szCs w:val="31"/>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0</Words>
  <Characters>0</Characters>
  <Lines>1</Lines>
  <Paragraphs>1</Paragraphs>
  <TotalTime>1</TotalTime>
  <ScaleCrop>false</ScaleCrop>
  <LinksUpToDate>false</LinksUpToDate>
  <CharactersWithSpaces>0</CharactersWithSpaces>
  <Application>WPS Office WWO_wpscloud_20250424194433-d21c6c7b9b</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2025-09-07T16:55:00Z</dcterms:created>
  <dc:creator>张瑞</dc:creator>
  <cp:lastModifiedBy>webword_3375584557</cp:lastModifiedBy>
  <dcterms:modified xsi:type="dcterms:W3CDTF">2025-12-24T18:26:39Z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2A9F85B9B949AEB9DFBF4B696CF4126E_43</vt:lpwstr>
  </property>
</Properties>
</file>